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9C8F6" w14:textId="77777777" w:rsidR="00AD706B" w:rsidRDefault="00AD706B" w:rsidP="00AD706B">
      <w:pPr>
        <w:pStyle w:val="Heading1"/>
      </w:pPr>
      <w:r>
        <w:t>IT-</w:t>
      </w:r>
      <w:r w:rsidR="007309CF">
        <w:t>12.14</w:t>
      </w:r>
      <w:r>
        <w:t xml:space="preserve">:  </w:t>
      </w:r>
      <w:r w:rsidR="007309CF" w:rsidRPr="007309CF">
        <w:t>Prostate Cancer: Avoidance of Overuse Measure – Bone Scan for Staging Low-Risk Patients</w:t>
      </w:r>
    </w:p>
    <w:tbl>
      <w:tblPr>
        <w:tblStyle w:val="TableGrid"/>
        <w:tblW w:w="0" w:type="auto"/>
        <w:tblLook w:val="04A0" w:firstRow="1" w:lastRow="0" w:firstColumn="1" w:lastColumn="0" w:noHBand="0" w:noVBand="1"/>
      </w:tblPr>
      <w:tblGrid>
        <w:gridCol w:w="2718"/>
        <w:gridCol w:w="2286"/>
        <w:gridCol w:w="2286"/>
        <w:gridCol w:w="2286"/>
      </w:tblGrid>
      <w:tr w:rsidR="00AD706B" w14:paraId="2029C8F9" w14:textId="77777777" w:rsidTr="0011709A">
        <w:trPr>
          <w:tblHeader/>
        </w:trPr>
        <w:tc>
          <w:tcPr>
            <w:tcW w:w="2718" w:type="dxa"/>
            <w:shd w:val="clear" w:color="auto" w:fill="F2F2F2" w:themeFill="background1" w:themeFillShade="F2"/>
          </w:tcPr>
          <w:p w14:paraId="2029C8F7" w14:textId="77777777" w:rsidR="00AD706B" w:rsidRPr="00717546" w:rsidRDefault="00AD706B" w:rsidP="00A374B8">
            <w:pPr>
              <w:pStyle w:val="NoSpacing"/>
              <w:rPr>
                <w:b/>
              </w:rPr>
            </w:pPr>
            <w:r w:rsidRPr="00717546">
              <w:rPr>
                <w:b/>
              </w:rPr>
              <w:t>Measure Title</w:t>
            </w:r>
          </w:p>
        </w:tc>
        <w:tc>
          <w:tcPr>
            <w:tcW w:w="6858" w:type="dxa"/>
            <w:gridSpan w:val="3"/>
            <w:shd w:val="clear" w:color="auto" w:fill="F2F2F2" w:themeFill="background1" w:themeFillShade="F2"/>
          </w:tcPr>
          <w:p w14:paraId="2029C8F8" w14:textId="77777777" w:rsidR="00AD706B" w:rsidRPr="008779F5" w:rsidRDefault="007309CF" w:rsidP="00B05CBF">
            <w:pPr>
              <w:pStyle w:val="NoSpacing"/>
              <w:rPr>
                <w:b/>
              </w:rPr>
            </w:pPr>
            <w:r w:rsidRPr="007309CF">
              <w:rPr>
                <w:b/>
              </w:rPr>
              <w:t>Prostate Cancer: Avoidance of Overuse Measure – Bone Scan for Staging Low-Risk Patients</w:t>
            </w:r>
          </w:p>
        </w:tc>
      </w:tr>
      <w:tr w:rsidR="00AD706B" w14:paraId="2029C8FC" w14:textId="77777777" w:rsidTr="00A374B8">
        <w:tc>
          <w:tcPr>
            <w:tcW w:w="2718" w:type="dxa"/>
          </w:tcPr>
          <w:p w14:paraId="2029C8FA" w14:textId="77777777" w:rsidR="00AD706B" w:rsidRPr="00717546" w:rsidRDefault="00AD706B" w:rsidP="00A374B8">
            <w:pPr>
              <w:pStyle w:val="NoSpacing"/>
              <w:rPr>
                <w:b/>
              </w:rPr>
            </w:pPr>
            <w:r w:rsidRPr="00717546">
              <w:rPr>
                <w:b/>
              </w:rPr>
              <w:t>Description</w:t>
            </w:r>
          </w:p>
        </w:tc>
        <w:tc>
          <w:tcPr>
            <w:tcW w:w="6858" w:type="dxa"/>
            <w:gridSpan w:val="3"/>
          </w:tcPr>
          <w:p w14:paraId="2029C8FB" w14:textId="77777777" w:rsidR="00AD706B" w:rsidRDefault="002E1852" w:rsidP="00B05CBF">
            <w:pPr>
              <w:pStyle w:val="NoSpacing"/>
            </w:pPr>
            <w:r>
              <w:t>Percentage of patients, regardless of age, with a diagnosis of prostate cancer, at low risk of recurrence, receiving interstitial prostate brachytherapy, OR external beam radiotherapy to the prostate, OR radical prostatectomy, OR cryotherapy who did not have a bone scan performed at any time since diagnosis of prostate cancer</w:t>
            </w:r>
          </w:p>
        </w:tc>
      </w:tr>
      <w:tr w:rsidR="00AD706B" w14:paraId="2029C8FF" w14:textId="77777777" w:rsidTr="00A374B8">
        <w:tc>
          <w:tcPr>
            <w:tcW w:w="2718" w:type="dxa"/>
          </w:tcPr>
          <w:p w14:paraId="2029C8FD" w14:textId="77777777" w:rsidR="00AD706B" w:rsidRPr="00717546" w:rsidRDefault="00AD706B" w:rsidP="00A374B8">
            <w:pPr>
              <w:pStyle w:val="NoSpacing"/>
              <w:rPr>
                <w:b/>
              </w:rPr>
            </w:pPr>
            <w:r w:rsidRPr="00717546">
              <w:rPr>
                <w:b/>
              </w:rPr>
              <w:t>NQF Number</w:t>
            </w:r>
          </w:p>
        </w:tc>
        <w:tc>
          <w:tcPr>
            <w:tcW w:w="6858" w:type="dxa"/>
            <w:gridSpan w:val="3"/>
          </w:tcPr>
          <w:p w14:paraId="2029C8FE" w14:textId="77777777" w:rsidR="00AD706B" w:rsidRDefault="002E1852" w:rsidP="00B05CBF">
            <w:pPr>
              <w:pStyle w:val="NoSpacing"/>
            </w:pPr>
            <w:r>
              <w:t>0389</w:t>
            </w:r>
          </w:p>
        </w:tc>
      </w:tr>
      <w:tr w:rsidR="00AD706B" w14:paraId="2029C902" w14:textId="77777777" w:rsidTr="00A374B8">
        <w:tc>
          <w:tcPr>
            <w:tcW w:w="2718" w:type="dxa"/>
          </w:tcPr>
          <w:p w14:paraId="2029C900" w14:textId="77777777" w:rsidR="00AD706B" w:rsidRPr="00717546" w:rsidRDefault="00AD706B" w:rsidP="00A374B8">
            <w:pPr>
              <w:pStyle w:val="NoSpacing"/>
              <w:rPr>
                <w:b/>
              </w:rPr>
            </w:pPr>
            <w:r>
              <w:rPr>
                <w:b/>
              </w:rPr>
              <w:t>Measure Steward</w:t>
            </w:r>
          </w:p>
        </w:tc>
        <w:tc>
          <w:tcPr>
            <w:tcW w:w="6858" w:type="dxa"/>
            <w:gridSpan w:val="3"/>
          </w:tcPr>
          <w:p w14:paraId="2029C901" w14:textId="77777777" w:rsidR="00AD706B" w:rsidRPr="00631E85" w:rsidRDefault="002E1852" w:rsidP="00A374B8">
            <w:pPr>
              <w:pStyle w:val="NoSpacing"/>
            </w:pPr>
            <w:r>
              <w:rPr>
                <w:rStyle w:val="qps-blocker-label-detail-text"/>
              </w:rPr>
              <w:t>American Medical Association - Physician Consortium for Performance Improvement</w:t>
            </w:r>
          </w:p>
        </w:tc>
      </w:tr>
      <w:tr w:rsidR="00AD706B" w14:paraId="2029C906" w14:textId="77777777" w:rsidTr="00A374B8">
        <w:tc>
          <w:tcPr>
            <w:tcW w:w="2718" w:type="dxa"/>
          </w:tcPr>
          <w:p w14:paraId="2029C903" w14:textId="77777777" w:rsidR="00AD706B" w:rsidRDefault="00AD706B" w:rsidP="00A374B8">
            <w:pPr>
              <w:pStyle w:val="NoSpacing"/>
              <w:rPr>
                <w:b/>
              </w:rPr>
            </w:pPr>
            <w:r>
              <w:rPr>
                <w:b/>
              </w:rPr>
              <w:t>Link to measure citation</w:t>
            </w:r>
          </w:p>
        </w:tc>
        <w:tc>
          <w:tcPr>
            <w:tcW w:w="6858" w:type="dxa"/>
            <w:gridSpan w:val="3"/>
          </w:tcPr>
          <w:p w14:paraId="2029C904" w14:textId="77777777" w:rsidR="00AD706B" w:rsidRDefault="006D5321" w:rsidP="00A374B8">
            <w:pPr>
              <w:pStyle w:val="NoSpacing"/>
            </w:pPr>
            <w:hyperlink r:id="rId12" w:history="1">
              <w:r w:rsidR="002E1852" w:rsidRPr="00D55E18">
                <w:rPr>
                  <w:rStyle w:val="Hyperlink"/>
                </w:rPr>
                <w:t>http://www.qualityforum.org/QPS/0389</w:t>
              </w:r>
            </w:hyperlink>
            <w:r w:rsidR="002E1852">
              <w:t xml:space="preserve"> </w:t>
            </w:r>
          </w:p>
          <w:p w14:paraId="2029C905" w14:textId="77777777" w:rsidR="00FC5702" w:rsidRPr="00631E85" w:rsidRDefault="006D5321" w:rsidP="00A374B8">
            <w:pPr>
              <w:pStyle w:val="NoSpacing"/>
            </w:pPr>
            <w:hyperlink r:id="rId13" w:history="1">
              <w:r w:rsidR="00FC5702" w:rsidRPr="00D55E18">
                <w:rPr>
                  <w:rStyle w:val="Hyperlink"/>
                </w:rPr>
                <w:t>http://www.qualitymeasures.ahrq.gov/popups/printView.aspx?id=28008</w:t>
              </w:r>
            </w:hyperlink>
            <w:r w:rsidR="00FC5702">
              <w:t xml:space="preserve"> </w:t>
            </w:r>
          </w:p>
        </w:tc>
      </w:tr>
      <w:tr w:rsidR="00AD706B" w14:paraId="2029C909" w14:textId="77777777" w:rsidTr="00A374B8">
        <w:tc>
          <w:tcPr>
            <w:tcW w:w="2718" w:type="dxa"/>
          </w:tcPr>
          <w:p w14:paraId="2029C907" w14:textId="77777777" w:rsidR="00AD706B" w:rsidRDefault="00AD706B" w:rsidP="00A374B8">
            <w:pPr>
              <w:pStyle w:val="NoSpacing"/>
              <w:rPr>
                <w:b/>
              </w:rPr>
            </w:pPr>
            <w:r>
              <w:rPr>
                <w:b/>
              </w:rPr>
              <w:t>Measure type</w:t>
            </w:r>
          </w:p>
        </w:tc>
        <w:tc>
          <w:tcPr>
            <w:tcW w:w="6858" w:type="dxa"/>
            <w:gridSpan w:val="3"/>
          </w:tcPr>
          <w:p w14:paraId="2029C908" w14:textId="5C55F39E" w:rsidR="00AD706B" w:rsidRDefault="00232874" w:rsidP="00AD706B">
            <w:pPr>
              <w:pStyle w:val="NoSpacing"/>
            </w:pPr>
            <w:r>
              <w:t>Non Stand-Alone (</w:t>
            </w:r>
            <w:r w:rsidR="00FC5702">
              <w:t>NSA</w:t>
            </w:r>
            <w:r>
              <w:t>)</w:t>
            </w:r>
          </w:p>
        </w:tc>
      </w:tr>
      <w:tr w:rsidR="00AD706B" w14:paraId="2029C90C" w14:textId="77777777" w:rsidTr="00A374B8">
        <w:tc>
          <w:tcPr>
            <w:tcW w:w="2718" w:type="dxa"/>
          </w:tcPr>
          <w:p w14:paraId="2029C90A" w14:textId="77777777" w:rsidR="00AD706B" w:rsidRDefault="00AD706B" w:rsidP="00A374B8">
            <w:pPr>
              <w:pStyle w:val="NoSpacing"/>
              <w:rPr>
                <w:b/>
              </w:rPr>
            </w:pPr>
            <w:r>
              <w:rPr>
                <w:b/>
              </w:rPr>
              <w:t>Measure status</w:t>
            </w:r>
          </w:p>
        </w:tc>
        <w:tc>
          <w:tcPr>
            <w:tcW w:w="6858" w:type="dxa"/>
            <w:gridSpan w:val="3"/>
          </w:tcPr>
          <w:p w14:paraId="2029C90B" w14:textId="43D1152E" w:rsidR="00AD706B" w:rsidRDefault="00232874" w:rsidP="00967948">
            <w:pPr>
              <w:pStyle w:val="NoSpacing"/>
            </w:pPr>
            <w:r>
              <w:t>P4R</w:t>
            </w:r>
            <w:r w:rsidR="006D5321">
              <w:t>.</w:t>
            </w:r>
            <w:r>
              <w:t xml:space="preserve"> </w:t>
            </w:r>
            <w:r w:rsidR="006D5321">
              <w:t>This measure requires prior authorization for use</w:t>
            </w:r>
          </w:p>
        </w:tc>
      </w:tr>
      <w:tr w:rsidR="00AD706B" w14:paraId="2029C910" w14:textId="77777777" w:rsidTr="00A374B8">
        <w:tc>
          <w:tcPr>
            <w:tcW w:w="2718" w:type="dxa"/>
          </w:tcPr>
          <w:p w14:paraId="2029C90D" w14:textId="77777777" w:rsidR="00AD706B" w:rsidRPr="00717546" w:rsidRDefault="00AD706B" w:rsidP="00A374B8">
            <w:pPr>
              <w:pStyle w:val="NoSpacing"/>
              <w:rPr>
                <w:b/>
              </w:rPr>
            </w:pPr>
            <w:r>
              <w:rPr>
                <w:b/>
              </w:rPr>
              <w:t>DSRIP-specific modifications to Measure Steward’s specification</w:t>
            </w:r>
          </w:p>
        </w:tc>
        <w:tc>
          <w:tcPr>
            <w:tcW w:w="6858" w:type="dxa"/>
            <w:gridSpan w:val="3"/>
          </w:tcPr>
          <w:p w14:paraId="2029C90F" w14:textId="6A5E0D05" w:rsidR="009F78A7" w:rsidRDefault="00232874" w:rsidP="00232874">
            <w:pPr>
              <w:pStyle w:val="NoSpacing"/>
            </w:pPr>
            <w:r>
              <w:t>None</w:t>
            </w:r>
          </w:p>
        </w:tc>
      </w:tr>
      <w:tr w:rsidR="00AD706B" w14:paraId="2029C913" w14:textId="77777777" w:rsidTr="00A374B8">
        <w:tc>
          <w:tcPr>
            <w:tcW w:w="2718" w:type="dxa"/>
          </w:tcPr>
          <w:p w14:paraId="2029C911"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gridSpan w:val="3"/>
          </w:tcPr>
          <w:p w14:paraId="2029C912" w14:textId="7408AAEF" w:rsidR="00AD706B" w:rsidRPr="009F7E66" w:rsidRDefault="00FC5702" w:rsidP="00FC5702">
            <w:pPr>
              <w:pStyle w:val="NoSpacing"/>
            </w:pPr>
            <w:r w:rsidRPr="00FC5702">
              <w:t>All patients, regardless of age, with a d</w:t>
            </w:r>
            <w:bookmarkStart w:id="0" w:name="_GoBack"/>
            <w:bookmarkEnd w:id="0"/>
            <w:r w:rsidRPr="00FC5702">
              <w:t>iagnosis of prostate cancer, at low risk of recurrence, receiving interstitial prostate brachytherapy, OR external beam radiotherapy to the prostate, OR radical prostatectomy, OR cryotherapy</w:t>
            </w:r>
          </w:p>
        </w:tc>
      </w:tr>
      <w:tr w:rsidR="00B05CBF" w14:paraId="2029C91E" w14:textId="77777777" w:rsidTr="00B05CBF">
        <w:trPr>
          <w:trHeight w:val="728"/>
        </w:trPr>
        <w:tc>
          <w:tcPr>
            <w:tcW w:w="2718" w:type="dxa"/>
          </w:tcPr>
          <w:p w14:paraId="2029C914" w14:textId="77777777" w:rsidR="00B05CBF" w:rsidRPr="00717546" w:rsidRDefault="00B05CBF" w:rsidP="00C01E6F">
            <w:pPr>
              <w:pStyle w:val="NoSpacing"/>
              <w:rPr>
                <w:b/>
              </w:rPr>
            </w:pPr>
            <w:r>
              <w:rPr>
                <w:b/>
              </w:rPr>
              <w:t>Denominator Inclusions</w:t>
            </w:r>
          </w:p>
        </w:tc>
        <w:tc>
          <w:tcPr>
            <w:tcW w:w="6858" w:type="dxa"/>
            <w:gridSpan w:val="3"/>
          </w:tcPr>
          <w:p w14:paraId="2029C917" w14:textId="0598B0B5" w:rsidR="00FC5702" w:rsidRDefault="00FC5702" w:rsidP="00FC5702">
            <w:pPr>
              <w:pStyle w:val="NoSpacing"/>
            </w:pPr>
            <w:r>
              <w:t>Risk strata definitions:</w:t>
            </w:r>
          </w:p>
          <w:p w14:paraId="2029C918" w14:textId="77777777" w:rsidR="00FC5702" w:rsidRDefault="00FC5702" w:rsidP="00FC5702">
            <w:pPr>
              <w:pStyle w:val="NoSpacing"/>
            </w:pPr>
          </w:p>
          <w:p w14:paraId="2029C919" w14:textId="77777777" w:rsidR="00FC5702" w:rsidRDefault="00FC5702" w:rsidP="00FC5702">
            <w:pPr>
              <w:pStyle w:val="NoSpacing"/>
              <w:numPr>
                <w:ilvl w:val="0"/>
                <w:numId w:val="9"/>
              </w:numPr>
            </w:pPr>
            <w:r>
              <w:t>Low Risk: Prostate-specific antigen (PSA) less than or equal to 10 ng/mL; AND Gleason score 6 or less; AND clinical stage T1c or T2a</w:t>
            </w:r>
          </w:p>
          <w:p w14:paraId="2029C91A" w14:textId="77777777" w:rsidR="00FC5702" w:rsidRDefault="00FC5702" w:rsidP="00FC5702">
            <w:pPr>
              <w:pStyle w:val="NoSpacing"/>
              <w:numPr>
                <w:ilvl w:val="0"/>
                <w:numId w:val="9"/>
              </w:numPr>
            </w:pPr>
            <w:r>
              <w:t>Intermediate Risk: PSA greater than 10 to 20 ng/mL; OR Gleason score 7; OR clinical stage T2b, and not qualifying for high risk</w:t>
            </w:r>
          </w:p>
          <w:p w14:paraId="2029C91B" w14:textId="77777777" w:rsidR="00FC5702" w:rsidRDefault="00FC5702" w:rsidP="00FC5702">
            <w:pPr>
              <w:pStyle w:val="NoSpacing"/>
              <w:numPr>
                <w:ilvl w:val="0"/>
                <w:numId w:val="9"/>
              </w:numPr>
            </w:pPr>
            <w:r>
              <w:t>High Risk: PSA greater than 20 ng/mL; OR Gleason score 8 to 10; OR clinically localized stage T3a</w:t>
            </w:r>
          </w:p>
          <w:p w14:paraId="2029C91C" w14:textId="77777777" w:rsidR="00FC5702" w:rsidRDefault="00FC5702" w:rsidP="00FC5702">
            <w:pPr>
              <w:pStyle w:val="NoSpacing"/>
            </w:pPr>
          </w:p>
          <w:p w14:paraId="2029C91D" w14:textId="77777777" w:rsidR="00B05CBF" w:rsidRPr="0012650D" w:rsidRDefault="00FC5702" w:rsidP="00FC5702">
            <w:pPr>
              <w:pStyle w:val="NoSpacing"/>
              <w:rPr>
                <w:b/>
              </w:rPr>
            </w:pPr>
            <w:r w:rsidRPr="00FC5702">
              <w:rPr>
                <w:b/>
              </w:rPr>
              <w:t>Note:</w:t>
            </w:r>
            <w:r>
              <w:t xml:space="preserve"> Only patients with prostate cancer with low risk of recurrence will be counted in the performance denominator of this measure.</w:t>
            </w:r>
          </w:p>
        </w:tc>
      </w:tr>
      <w:tr w:rsidR="00B05CBF" w14:paraId="2029C922" w14:textId="77777777" w:rsidTr="00C06B8C">
        <w:trPr>
          <w:trHeight w:val="350"/>
        </w:trPr>
        <w:tc>
          <w:tcPr>
            <w:tcW w:w="2718" w:type="dxa"/>
          </w:tcPr>
          <w:p w14:paraId="2029C91F" w14:textId="77777777" w:rsidR="00B05CBF" w:rsidRPr="00717546" w:rsidRDefault="00B05CBF" w:rsidP="00C01E6F">
            <w:pPr>
              <w:pStyle w:val="NoSpacing"/>
              <w:rPr>
                <w:b/>
              </w:rPr>
            </w:pPr>
            <w:r>
              <w:rPr>
                <w:b/>
              </w:rPr>
              <w:t>Denominator Exclusions</w:t>
            </w:r>
          </w:p>
        </w:tc>
        <w:tc>
          <w:tcPr>
            <w:tcW w:w="6858" w:type="dxa"/>
            <w:gridSpan w:val="3"/>
          </w:tcPr>
          <w:p w14:paraId="2029C920" w14:textId="77777777" w:rsidR="00FC5702" w:rsidRDefault="00FC5702" w:rsidP="00FC5702">
            <w:pPr>
              <w:pStyle w:val="NoSpacing"/>
              <w:numPr>
                <w:ilvl w:val="0"/>
                <w:numId w:val="9"/>
              </w:numPr>
            </w:pPr>
            <w:r>
              <w:t>Documentation of medical reason(s) for having a bone scan performed (including documented pain, salvage therapy, other medical reasons)</w:t>
            </w:r>
          </w:p>
          <w:p w14:paraId="2029C921" w14:textId="77777777" w:rsidR="00B05CBF" w:rsidRPr="001D6BEA" w:rsidRDefault="00FC5702" w:rsidP="00FC5702">
            <w:pPr>
              <w:pStyle w:val="NoSpacing"/>
              <w:numPr>
                <w:ilvl w:val="0"/>
                <w:numId w:val="9"/>
              </w:numPr>
            </w:pPr>
            <w:r>
              <w:t>Documentation of system reason(s) for having a bone scan performed (including bone scan ordered by someone other than reporting physician)</w:t>
            </w:r>
          </w:p>
        </w:tc>
      </w:tr>
      <w:tr w:rsidR="00D63CD3" w14:paraId="2029C928" w14:textId="77777777" w:rsidTr="00A374B8">
        <w:tc>
          <w:tcPr>
            <w:tcW w:w="2718" w:type="dxa"/>
          </w:tcPr>
          <w:p w14:paraId="2029C923" w14:textId="77777777" w:rsidR="00D63CD3" w:rsidRDefault="00D63CD3" w:rsidP="00AF103E">
            <w:pPr>
              <w:pStyle w:val="NoSpacing"/>
              <w:rPr>
                <w:b/>
              </w:rPr>
            </w:pPr>
            <w:r>
              <w:rPr>
                <w:b/>
              </w:rPr>
              <w:t>Denominator Size</w:t>
            </w:r>
          </w:p>
        </w:tc>
        <w:tc>
          <w:tcPr>
            <w:tcW w:w="6858" w:type="dxa"/>
            <w:gridSpan w:val="3"/>
          </w:tcPr>
          <w:p w14:paraId="2029C924"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2029C925"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lastRenderedPageBreak/>
              <w:t>denominator size is less than or equal to 75, providers must report on all cases. No sampling is allowed.</w:t>
            </w:r>
          </w:p>
          <w:p w14:paraId="2029C926"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2029C927" w14:textId="4DBFD237" w:rsidR="0032246B" w:rsidRPr="001D6BEA" w:rsidRDefault="0032246B" w:rsidP="0005495B">
            <w:pPr>
              <w:pStyle w:val="NoSpacing"/>
              <w:numPr>
                <w:ilvl w:val="0"/>
                <w:numId w:val="8"/>
              </w:numPr>
            </w:pPr>
            <w:r>
              <w:t xml:space="preserve">For a measurement period </w:t>
            </w:r>
            <w:r w:rsidR="0011709A">
              <w:t>(either 6 or 12-months) where the denominator size</w:t>
            </w:r>
            <w:r>
              <w:t xml:space="preserve"> is greater than </w:t>
            </w:r>
            <w:r w:rsidR="0005495B">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2029C92B" w14:textId="77777777" w:rsidTr="00A374B8">
        <w:tc>
          <w:tcPr>
            <w:tcW w:w="2718" w:type="dxa"/>
          </w:tcPr>
          <w:p w14:paraId="2029C929" w14:textId="77777777" w:rsidR="00AC3A97" w:rsidRPr="00717546" w:rsidRDefault="00AC3A97" w:rsidP="00AF103E">
            <w:pPr>
              <w:pStyle w:val="NoSpacing"/>
              <w:rPr>
                <w:b/>
              </w:rPr>
            </w:pPr>
            <w:r>
              <w:rPr>
                <w:b/>
              </w:rPr>
              <w:lastRenderedPageBreak/>
              <w:t xml:space="preserve">Numerator Description </w:t>
            </w:r>
          </w:p>
        </w:tc>
        <w:tc>
          <w:tcPr>
            <w:tcW w:w="6858" w:type="dxa"/>
            <w:gridSpan w:val="3"/>
          </w:tcPr>
          <w:p w14:paraId="2029C92A" w14:textId="77777777" w:rsidR="00AC3A97" w:rsidRPr="009F7E66" w:rsidRDefault="00FC5702" w:rsidP="00AF103E">
            <w:pPr>
              <w:pStyle w:val="NoSpacing"/>
            </w:pPr>
            <w:r>
              <w:t>Patients who did not have a bone scan performed at any time since diagnosis of prostate cancer</w:t>
            </w:r>
          </w:p>
        </w:tc>
      </w:tr>
      <w:tr w:rsidR="00AC3A97" w14:paraId="2029C92E" w14:textId="77777777" w:rsidTr="00A374B8">
        <w:tc>
          <w:tcPr>
            <w:tcW w:w="2718" w:type="dxa"/>
          </w:tcPr>
          <w:p w14:paraId="2029C92C" w14:textId="77777777" w:rsidR="00AC3A97" w:rsidRPr="00717546" w:rsidRDefault="00AC3A97" w:rsidP="00AF103E">
            <w:pPr>
              <w:pStyle w:val="NoSpacing"/>
              <w:rPr>
                <w:b/>
              </w:rPr>
            </w:pPr>
            <w:r>
              <w:rPr>
                <w:b/>
              </w:rPr>
              <w:t>Numerator Inclusions</w:t>
            </w:r>
          </w:p>
        </w:tc>
        <w:tc>
          <w:tcPr>
            <w:tcW w:w="6858" w:type="dxa"/>
            <w:gridSpan w:val="3"/>
          </w:tcPr>
          <w:p w14:paraId="2029C92D" w14:textId="27D50CDE" w:rsidR="00AC3A97" w:rsidRPr="0012650D" w:rsidRDefault="00092FE5" w:rsidP="00092FE5">
            <w:pPr>
              <w:pStyle w:val="NoSpacing"/>
              <w:rPr>
                <w:b/>
              </w:rPr>
            </w:pPr>
            <w:r>
              <w:t>The Measure Steward does not identify specific numerator inclusions beyond what is described in the numerator description.</w:t>
            </w:r>
          </w:p>
        </w:tc>
      </w:tr>
      <w:tr w:rsidR="00AC3A97" w14:paraId="2029C931" w14:textId="77777777" w:rsidTr="00A374B8">
        <w:tc>
          <w:tcPr>
            <w:tcW w:w="2718" w:type="dxa"/>
          </w:tcPr>
          <w:p w14:paraId="2029C92F" w14:textId="77777777" w:rsidR="00AC3A97" w:rsidRPr="00717546" w:rsidRDefault="00AC3A97" w:rsidP="00AF103E">
            <w:pPr>
              <w:pStyle w:val="NoSpacing"/>
              <w:rPr>
                <w:b/>
              </w:rPr>
            </w:pPr>
            <w:r>
              <w:rPr>
                <w:b/>
              </w:rPr>
              <w:t>Numerator Exclusions</w:t>
            </w:r>
          </w:p>
        </w:tc>
        <w:tc>
          <w:tcPr>
            <w:tcW w:w="6858" w:type="dxa"/>
            <w:gridSpan w:val="3"/>
          </w:tcPr>
          <w:p w14:paraId="2029C930" w14:textId="77777777" w:rsidR="00AC3A97" w:rsidRPr="001D6BEA" w:rsidRDefault="009F04D0" w:rsidP="002E14AF">
            <w:pPr>
              <w:pStyle w:val="NoSpacing"/>
            </w:pPr>
            <w:r>
              <w:t>The Measure Steward does not identify specific numerator exclusions beyond what is described</w:t>
            </w:r>
            <w:r w:rsidR="00FC5702">
              <w:t xml:space="preserve"> in the numerator description.</w:t>
            </w:r>
          </w:p>
        </w:tc>
      </w:tr>
      <w:tr w:rsidR="00AD706B" w14:paraId="2029C934" w14:textId="77777777" w:rsidTr="00A374B8">
        <w:tc>
          <w:tcPr>
            <w:tcW w:w="2718" w:type="dxa"/>
          </w:tcPr>
          <w:p w14:paraId="2029C932" w14:textId="77777777" w:rsidR="00AD706B" w:rsidRPr="00717546" w:rsidRDefault="00AD706B" w:rsidP="00A374B8">
            <w:pPr>
              <w:pStyle w:val="NoSpacing"/>
              <w:rPr>
                <w:b/>
              </w:rPr>
            </w:pPr>
            <w:r>
              <w:rPr>
                <w:b/>
              </w:rPr>
              <w:t>Setting</w:t>
            </w:r>
          </w:p>
        </w:tc>
        <w:tc>
          <w:tcPr>
            <w:tcW w:w="6858" w:type="dxa"/>
            <w:gridSpan w:val="3"/>
          </w:tcPr>
          <w:p w14:paraId="2029C933" w14:textId="77777777" w:rsidR="00AD706B" w:rsidRDefault="00C06B8C" w:rsidP="00CD7069">
            <w:pPr>
              <w:pStyle w:val="NoSpacing"/>
            </w:pPr>
            <w:r>
              <w:t>Ambulatory</w:t>
            </w:r>
          </w:p>
        </w:tc>
      </w:tr>
      <w:tr w:rsidR="00AD706B" w14:paraId="2029C939" w14:textId="77777777" w:rsidTr="00A374B8">
        <w:tc>
          <w:tcPr>
            <w:tcW w:w="2718" w:type="dxa"/>
          </w:tcPr>
          <w:p w14:paraId="2029C935" w14:textId="77777777" w:rsidR="00AD706B" w:rsidRDefault="00AD706B" w:rsidP="00A374B8">
            <w:pPr>
              <w:pStyle w:val="NoSpacing"/>
              <w:rPr>
                <w:b/>
              </w:rPr>
            </w:pPr>
            <w:r>
              <w:rPr>
                <w:b/>
              </w:rPr>
              <w:t>Data Source</w:t>
            </w:r>
          </w:p>
        </w:tc>
        <w:tc>
          <w:tcPr>
            <w:tcW w:w="6858" w:type="dxa"/>
            <w:gridSpan w:val="3"/>
          </w:tcPr>
          <w:p w14:paraId="2029C936" w14:textId="77777777" w:rsidR="00C06B8C" w:rsidRDefault="00C06B8C" w:rsidP="00C06B8C">
            <w:pPr>
              <w:pStyle w:val="NoSpacing"/>
              <w:numPr>
                <w:ilvl w:val="0"/>
                <w:numId w:val="10"/>
              </w:numPr>
            </w:pPr>
            <w:r w:rsidRPr="00C06B8C">
              <w:t>Admin</w:t>
            </w:r>
            <w:r>
              <w:t>istrative claims</w:t>
            </w:r>
          </w:p>
          <w:p w14:paraId="2029C937" w14:textId="77777777" w:rsidR="00C06B8C" w:rsidRDefault="00C06B8C" w:rsidP="00C06B8C">
            <w:pPr>
              <w:pStyle w:val="NoSpacing"/>
              <w:numPr>
                <w:ilvl w:val="0"/>
                <w:numId w:val="10"/>
              </w:numPr>
            </w:pPr>
            <w:r>
              <w:t>Clinical data</w:t>
            </w:r>
            <w:r w:rsidRPr="00C06B8C">
              <w:t xml:space="preserve"> </w:t>
            </w:r>
          </w:p>
          <w:p w14:paraId="2029C938" w14:textId="77777777" w:rsidR="00AD706B" w:rsidRDefault="00C06B8C" w:rsidP="00C06B8C">
            <w:pPr>
              <w:pStyle w:val="NoSpacing"/>
              <w:numPr>
                <w:ilvl w:val="0"/>
                <w:numId w:val="10"/>
              </w:numPr>
            </w:pPr>
            <w:r w:rsidRPr="00C06B8C">
              <w:t>Electronic Health Records</w:t>
            </w:r>
          </w:p>
        </w:tc>
      </w:tr>
      <w:tr w:rsidR="00AD706B" w14:paraId="2029C958" w14:textId="77777777" w:rsidTr="00A374B8">
        <w:tc>
          <w:tcPr>
            <w:tcW w:w="2718" w:type="dxa"/>
          </w:tcPr>
          <w:p w14:paraId="2029C93A"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6858" w:type="dxa"/>
            <w:gridSpan w:val="3"/>
          </w:tcPr>
          <w:p w14:paraId="00FCA865" w14:textId="01199724" w:rsidR="0005495B" w:rsidRDefault="0005495B" w:rsidP="0005495B">
            <w:pPr>
              <w:pStyle w:val="NoSpacing"/>
            </w:pPr>
            <w:r>
              <w:t xml:space="preserve"> Providers have the option to further narrow the denominator population for this measure across one or more of the following domains.  If providers wish to use this option, they must indicate their preference to HHSC through the measure selection process. </w:t>
            </w:r>
          </w:p>
          <w:p w14:paraId="0CBC6225" w14:textId="77777777" w:rsidR="00E71F8D" w:rsidRDefault="00E71F8D" w:rsidP="00A374B8">
            <w:pPr>
              <w:pStyle w:val="NoSpacing"/>
            </w:pPr>
          </w:p>
          <w:p w14:paraId="2029C93D"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2029C93E" w14:textId="77777777" w:rsidR="007F7C07" w:rsidRDefault="00416E44" w:rsidP="007F7C07">
            <w:pPr>
              <w:pStyle w:val="NoSpacing"/>
              <w:numPr>
                <w:ilvl w:val="0"/>
                <w:numId w:val="5"/>
              </w:numPr>
            </w:pPr>
            <w:r>
              <w:t>Medicaid</w:t>
            </w:r>
          </w:p>
          <w:p w14:paraId="2029C93F" w14:textId="77777777" w:rsidR="007F7C07" w:rsidRDefault="007F7C07" w:rsidP="007F7C07">
            <w:pPr>
              <w:pStyle w:val="NoSpacing"/>
              <w:numPr>
                <w:ilvl w:val="0"/>
                <w:numId w:val="5"/>
              </w:numPr>
            </w:pPr>
            <w:r>
              <w:t>Uninsured</w:t>
            </w:r>
            <w:r w:rsidR="00366D0B">
              <w:t>/Indigent</w:t>
            </w:r>
          </w:p>
          <w:p w14:paraId="2029C940" w14:textId="77777777" w:rsidR="00366D0B" w:rsidRDefault="00366D0B" w:rsidP="007F7C07">
            <w:pPr>
              <w:pStyle w:val="NoSpacing"/>
              <w:numPr>
                <w:ilvl w:val="0"/>
                <w:numId w:val="5"/>
              </w:numPr>
            </w:pPr>
            <w:r>
              <w:t>Both: Medicaid and Uninsured/Indigent</w:t>
            </w:r>
          </w:p>
          <w:p w14:paraId="2029C941" w14:textId="77777777" w:rsidR="000E7EED" w:rsidRDefault="000E7EED" w:rsidP="00A374B8">
            <w:pPr>
              <w:pStyle w:val="NoSpacing"/>
            </w:pPr>
          </w:p>
          <w:p w14:paraId="2029C942"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2029C943" w14:textId="77777777" w:rsidR="007F7C07" w:rsidRDefault="007F7C07" w:rsidP="007F7C07">
            <w:pPr>
              <w:pStyle w:val="NoSpacing"/>
              <w:numPr>
                <w:ilvl w:val="0"/>
                <w:numId w:val="6"/>
              </w:numPr>
            </w:pPr>
            <w:r>
              <w:t>Male</w:t>
            </w:r>
          </w:p>
          <w:p w14:paraId="2029C944" w14:textId="77777777" w:rsidR="007F7C07" w:rsidRDefault="007F7C07" w:rsidP="007F7C07">
            <w:pPr>
              <w:pStyle w:val="NoSpacing"/>
              <w:numPr>
                <w:ilvl w:val="0"/>
                <w:numId w:val="6"/>
              </w:numPr>
            </w:pPr>
            <w:r>
              <w:t>Female</w:t>
            </w:r>
          </w:p>
          <w:p w14:paraId="2029C945" w14:textId="77777777" w:rsidR="007F7C07" w:rsidRDefault="007F7C07" w:rsidP="00CA4C08">
            <w:pPr>
              <w:pStyle w:val="NoSpacing"/>
            </w:pPr>
          </w:p>
          <w:p w14:paraId="2029C946"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2029C947" w14:textId="77777777" w:rsidR="007F7C07" w:rsidRDefault="007F7C07" w:rsidP="007F7C07">
            <w:pPr>
              <w:pStyle w:val="NoSpacing"/>
              <w:numPr>
                <w:ilvl w:val="0"/>
                <w:numId w:val="7"/>
              </w:numPr>
            </w:pPr>
            <w:r>
              <w:t>White/Caucasian</w:t>
            </w:r>
          </w:p>
          <w:p w14:paraId="2029C948" w14:textId="77777777" w:rsidR="007F7C07" w:rsidRDefault="007F7C07" w:rsidP="007F7C07">
            <w:pPr>
              <w:pStyle w:val="NoSpacing"/>
              <w:numPr>
                <w:ilvl w:val="0"/>
                <w:numId w:val="7"/>
              </w:numPr>
            </w:pPr>
            <w:r>
              <w:t>Black/African American</w:t>
            </w:r>
          </w:p>
          <w:p w14:paraId="2029C949" w14:textId="77777777" w:rsidR="007F7C07" w:rsidRDefault="007F7C07" w:rsidP="007F7C07">
            <w:pPr>
              <w:pStyle w:val="NoSpacing"/>
              <w:numPr>
                <w:ilvl w:val="0"/>
                <w:numId w:val="7"/>
              </w:numPr>
            </w:pPr>
            <w:r>
              <w:t>Latino/Hispanic</w:t>
            </w:r>
          </w:p>
          <w:p w14:paraId="2029C94A" w14:textId="77777777" w:rsidR="007F7C07" w:rsidRDefault="007F7C07" w:rsidP="007F7C07">
            <w:pPr>
              <w:pStyle w:val="NoSpacing"/>
              <w:numPr>
                <w:ilvl w:val="0"/>
                <w:numId w:val="7"/>
              </w:numPr>
            </w:pPr>
            <w:r>
              <w:t>Asian</w:t>
            </w:r>
          </w:p>
          <w:p w14:paraId="2029C94B" w14:textId="77777777" w:rsidR="007F7C07" w:rsidRDefault="007F7C07" w:rsidP="007F7C07">
            <w:pPr>
              <w:pStyle w:val="NoSpacing"/>
              <w:numPr>
                <w:ilvl w:val="0"/>
                <w:numId w:val="7"/>
              </w:numPr>
            </w:pPr>
            <w:r>
              <w:lastRenderedPageBreak/>
              <w:t>American Indian/Alaskan Native</w:t>
            </w:r>
          </w:p>
          <w:p w14:paraId="2029C94C" w14:textId="77777777" w:rsidR="007F7C07" w:rsidRDefault="007F7C07" w:rsidP="007F7C07">
            <w:pPr>
              <w:pStyle w:val="NoSpacing"/>
              <w:numPr>
                <w:ilvl w:val="0"/>
                <w:numId w:val="7"/>
              </w:numPr>
            </w:pPr>
            <w:r>
              <w:t>Native Hawaiian/Other Pacific Islander</w:t>
            </w:r>
          </w:p>
          <w:p w14:paraId="2029C94D" w14:textId="77777777" w:rsidR="007F7C07" w:rsidRDefault="007F7C07" w:rsidP="00CA4C08">
            <w:pPr>
              <w:pStyle w:val="NoSpacing"/>
            </w:pPr>
          </w:p>
          <w:p w14:paraId="2029C94E" w14:textId="77777777" w:rsidR="007F7C07" w:rsidRDefault="007F7C07" w:rsidP="00CA4C08">
            <w:pPr>
              <w:pStyle w:val="NoSpacing"/>
            </w:pPr>
            <w:r w:rsidRPr="007F7C07">
              <w:rPr>
                <w:b/>
              </w:rPr>
              <w:t>Age:</w:t>
            </w:r>
            <w:r>
              <w:t xml:space="preserve"> Providers may define the denominator population such that it is limited to an age range:</w:t>
            </w:r>
          </w:p>
          <w:p w14:paraId="2029C94F" w14:textId="77777777" w:rsidR="007F7C07" w:rsidRDefault="007F7C07" w:rsidP="007F7C07">
            <w:pPr>
              <w:pStyle w:val="NoSpacing"/>
              <w:ind w:left="720"/>
            </w:pPr>
            <w:r>
              <w:t>Lower Bound: ____ (Provider defined)</w:t>
            </w:r>
          </w:p>
          <w:p w14:paraId="2029C950" w14:textId="77777777" w:rsidR="007F7C07" w:rsidRDefault="007F7C07" w:rsidP="007F7C07">
            <w:pPr>
              <w:pStyle w:val="NoSpacing"/>
              <w:ind w:left="720"/>
            </w:pPr>
            <w:r>
              <w:t>Upper Bound: ____ (Provider defined)</w:t>
            </w:r>
          </w:p>
          <w:p w14:paraId="2029C951" w14:textId="77777777" w:rsidR="00CA4C08" w:rsidRDefault="00CA4C08" w:rsidP="00CA4C08">
            <w:pPr>
              <w:pStyle w:val="NoSpacing"/>
            </w:pPr>
          </w:p>
          <w:p w14:paraId="24A38AF4" w14:textId="04A31FEE" w:rsidR="0005495B" w:rsidRDefault="007F7C07" w:rsidP="0005495B">
            <w:pPr>
              <w:pStyle w:val="NoSpacing"/>
            </w:pPr>
            <w:r>
              <w:rPr>
                <w:b/>
              </w:rPr>
              <w:t>Comorbid Condition</w:t>
            </w:r>
            <w:r w:rsidRPr="007F7C07">
              <w:rPr>
                <w:b/>
              </w:rPr>
              <w:t>:</w:t>
            </w:r>
            <w:r>
              <w:t xml:space="preserve"> </w:t>
            </w:r>
            <w:r w:rsidR="0005495B">
              <w:t xml:space="preserve"> Providers may define the denominator population such that it is limited to individuals with one or more comorbid conditions:</w:t>
            </w:r>
          </w:p>
          <w:p w14:paraId="2029C952" w14:textId="2B7AE4AD" w:rsidR="007F7C07" w:rsidRDefault="007F7C07" w:rsidP="007F7C07">
            <w:pPr>
              <w:pStyle w:val="NoSpacing"/>
            </w:pPr>
          </w:p>
          <w:p w14:paraId="2029C953" w14:textId="77777777" w:rsidR="007F7C07" w:rsidRDefault="007F7C07" w:rsidP="00A82574">
            <w:pPr>
              <w:pStyle w:val="NoSpacing"/>
              <w:ind w:left="720"/>
            </w:pPr>
            <w:r>
              <w:t>Comorbid condition: ______________ (Provider defined)</w:t>
            </w:r>
          </w:p>
          <w:p w14:paraId="2029C954" w14:textId="77777777" w:rsidR="007F7C07" w:rsidRDefault="007F7C07" w:rsidP="00CA4C08">
            <w:pPr>
              <w:pStyle w:val="NoSpacing"/>
            </w:pPr>
          </w:p>
          <w:p w14:paraId="2029C955"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2029C956" w14:textId="77777777" w:rsidR="007F7C07" w:rsidRDefault="007F7C07" w:rsidP="00A82574">
            <w:pPr>
              <w:pStyle w:val="NoSpacing"/>
              <w:ind w:left="720"/>
            </w:pPr>
            <w:r>
              <w:t xml:space="preserve">Service Setting/Delivery Location(s): ______________ (Provider defined) </w:t>
            </w:r>
          </w:p>
          <w:p w14:paraId="2029C957" w14:textId="77777777" w:rsidR="00F927B0" w:rsidRDefault="00CA4C08" w:rsidP="007F7C07">
            <w:pPr>
              <w:pStyle w:val="NoSpacing"/>
            </w:pPr>
            <w:r>
              <w:t> </w:t>
            </w:r>
          </w:p>
        </w:tc>
      </w:tr>
      <w:tr w:rsidR="00AD706B" w14:paraId="2029C960" w14:textId="77777777" w:rsidTr="00A374B8">
        <w:tc>
          <w:tcPr>
            <w:tcW w:w="2718" w:type="dxa"/>
          </w:tcPr>
          <w:p w14:paraId="2029C959" w14:textId="77777777" w:rsidR="00AD706B" w:rsidRDefault="00AD706B" w:rsidP="00A374B8">
            <w:pPr>
              <w:pStyle w:val="NoSpacing"/>
              <w:rPr>
                <w:b/>
              </w:rPr>
            </w:pPr>
            <w:r>
              <w:rPr>
                <w:b/>
              </w:rPr>
              <w:lastRenderedPageBreak/>
              <w:t>Demonstration Years</w:t>
            </w:r>
          </w:p>
        </w:tc>
        <w:tc>
          <w:tcPr>
            <w:tcW w:w="2286" w:type="dxa"/>
            <w:shd w:val="clear" w:color="auto" w:fill="D9D9D9" w:themeFill="background1" w:themeFillShade="D9"/>
          </w:tcPr>
          <w:p w14:paraId="2029C95A" w14:textId="77777777" w:rsidR="00AD706B" w:rsidRPr="0031250D" w:rsidRDefault="00AD706B" w:rsidP="00A374B8">
            <w:pPr>
              <w:pStyle w:val="NoSpacing"/>
              <w:jc w:val="center"/>
              <w:rPr>
                <w:b/>
              </w:rPr>
            </w:pPr>
            <w:r w:rsidRPr="0031250D">
              <w:rPr>
                <w:b/>
              </w:rPr>
              <w:t>DY3</w:t>
            </w:r>
          </w:p>
          <w:p w14:paraId="2029C95B"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286" w:type="dxa"/>
            <w:shd w:val="clear" w:color="auto" w:fill="D9D9D9" w:themeFill="background1" w:themeFillShade="D9"/>
          </w:tcPr>
          <w:p w14:paraId="2029C95C" w14:textId="77777777" w:rsidR="00AD706B" w:rsidRPr="0031250D" w:rsidRDefault="00AD706B" w:rsidP="00A374B8">
            <w:pPr>
              <w:pStyle w:val="NoSpacing"/>
              <w:jc w:val="center"/>
              <w:rPr>
                <w:b/>
              </w:rPr>
            </w:pPr>
            <w:r w:rsidRPr="0031250D">
              <w:rPr>
                <w:b/>
              </w:rPr>
              <w:t>DY4</w:t>
            </w:r>
          </w:p>
          <w:p w14:paraId="2029C95D"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286" w:type="dxa"/>
            <w:shd w:val="clear" w:color="auto" w:fill="D9D9D9" w:themeFill="background1" w:themeFillShade="D9"/>
          </w:tcPr>
          <w:p w14:paraId="2029C95E" w14:textId="77777777" w:rsidR="00AD706B" w:rsidRPr="0031250D" w:rsidRDefault="00AD706B" w:rsidP="00A374B8">
            <w:pPr>
              <w:pStyle w:val="NoSpacing"/>
              <w:jc w:val="center"/>
              <w:rPr>
                <w:b/>
              </w:rPr>
            </w:pPr>
            <w:r w:rsidRPr="0031250D">
              <w:rPr>
                <w:b/>
              </w:rPr>
              <w:t>DY5</w:t>
            </w:r>
          </w:p>
          <w:p w14:paraId="2029C95F"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2029C972" w14:textId="77777777" w:rsidTr="00A374B8">
        <w:tc>
          <w:tcPr>
            <w:tcW w:w="2718" w:type="dxa"/>
          </w:tcPr>
          <w:p w14:paraId="2029C961" w14:textId="77777777" w:rsidR="00AD706B" w:rsidRDefault="00AD706B" w:rsidP="00A374B8">
            <w:pPr>
              <w:pStyle w:val="NoSpacing"/>
              <w:rPr>
                <w:b/>
              </w:rPr>
            </w:pPr>
            <w:r>
              <w:rPr>
                <w:b/>
              </w:rPr>
              <w:t>Measurement Periods</w:t>
            </w:r>
          </w:p>
          <w:p w14:paraId="2029C962" w14:textId="77777777" w:rsidR="007C728B" w:rsidRDefault="007C728B" w:rsidP="00A374B8">
            <w:pPr>
              <w:pStyle w:val="NoSpacing"/>
              <w:rPr>
                <w:b/>
              </w:rPr>
            </w:pPr>
          </w:p>
          <w:p w14:paraId="2029C963"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286" w:type="dxa"/>
          </w:tcPr>
          <w:p w14:paraId="44CD3B80" w14:textId="77777777" w:rsidR="0005495B" w:rsidRDefault="0005495B" w:rsidP="0005495B">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107075EB" w14:textId="77777777" w:rsidR="0005495B" w:rsidRDefault="0005495B" w:rsidP="0005495B">
            <w:pPr>
              <w:pStyle w:val="NoSpacing"/>
            </w:pPr>
            <w:r>
              <w:rPr>
                <w:u w:val="single"/>
              </w:rPr>
              <w:t>12 Month Period</w:t>
            </w:r>
            <w:r>
              <w:t xml:space="preserve">: </w:t>
            </w:r>
          </w:p>
          <w:p w14:paraId="456878BC" w14:textId="77777777" w:rsidR="0005495B" w:rsidRDefault="0005495B" w:rsidP="0005495B">
            <w:pPr>
              <w:pStyle w:val="NoSpacing"/>
              <w:numPr>
                <w:ilvl w:val="0"/>
                <w:numId w:val="11"/>
              </w:numPr>
              <w:ind w:left="504"/>
            </w:pPr>
            <w:r>
              <w:t xml:space="preserve">10/01/13 – 09/30/14, or </w:t>
            </w:r>
          </w:p>
          <w:p w14:paraId="53EC9F42" w14:textId="77777777" w:rsidR="0005495B" w:rsidRDefault="0005495B" w:rsidP="0005495B">
            <w:pPr>
              <w:pStyle w:val="NoSpacing"/>
              <w:numPr>
                <w:ilvl w:val="0"/>
                <w:numId w:val="11"/>
              </w:numPr>
              <w:ind w:left="504"/>
            </w:pPr>
            <w:r>
              <w:t>09/01/13 – 08/31/14, or</w:t>
            </w:r>
          </w:p>
          <w:p w14:paraId="37A69473" w14:textId="77777777" w:rsidR="0005495B" w:rsidRDefault="0005495B" w:rsidP="0005495B">
            <w:pPr>
              <w:pStyle w:val="NoSpacing"/>
              <w:numPr>
                <w:ilvl w:val="0"/>
                <w:numId w:val="11"/>
              </w:numPr>
              <w:ind w:left="504"/>
            </w:pPr>
            <w:r>
              <w:t>01/01/13 – 12/31/13, or</w:t>
            </w:r>
          </w:p>
          <w:p w14:paraId="0C99C1B8" w14:textId="77777777" w:rsidR="0005495B" w:rsidRDefault="0005495B" w:rsidP="0005495B">
            <w:pPr>
              <w:pStyle w:val="NoSpacing"/>
              <w:numPr>
                <w:ilvl w:val="0"/>
                <w:numId w:val="11"/>
              </w:numPr>
              <w:ind w:left="504"/>
            </w:pPr>
            <w:r>
              <w:t>10/01/12 – 09/30/13, or</w:t>
            </w:r>
          </w:p>
          <w:p w14:paraId="01A95D54" w14:textId="77777777" w:rsidR="0005495B" w:rsidRDefault="0005495B" w:rsidP="0005495B">
            <w:pPr>
              <w:pStyle w:val="NoSpacing"/>
              <w:numPr>
                <w:ilvl w:val="0"/>
                <w:numId w:val="11"/>
              </w:numPr>
              <w:ind w:left="504"/>
            </w:pPr>
            <w:r>
              <w:t>09/01/12 – 08/31/13</w:t>
            </w:r>
          </w:p>
          <w:p w14:paraId="596E1CCE" w14:textId="77777777" w:rsidR="0005495B" w:rsidRDefault="0005495B" w:rsidP="0005495B">
            <w:pPr>
              <w:pStyle w:val="NoSpacing"/>
            </w:pPr>
            <w:r>
              <w:rPr>
                <w:u w:val="single"/>
              </w:rPr>
              <w:t>6 Month Period</w:t>
            </w:r>
            <w:r>
              <w:t xml:space="preserve">: </w:t>
            </w:r>
          </w:p>
          <w:p w14:paraId="7053FB01" w14:textId="77777777" w:rsidR="0005495B" w:rsidRDefault="0005495B" w:rsidP="0005495B">
            <w:pPr>
              <w:pStyle w:val="NoSpacing"/>
              <w:numPr>
                <w:ilvl w:val="0"/>
                <w:numId w:val="12"/>
              </w:numPr>
              <w:ind w:left="504"/>
            </w:pPr>
            <w:r>
              <w:t>04/01/14 – 09/30/14, or</w:t>
            </w:r>
          </w:p>
          <w:p w14:paraId="60D13771" w14:textId="77777777" w:rsidR="0005495B" w:rsidRDefault="0005495B" w:rsidP="0005495B">
            <w:pPr>
              <w:pStyle w:val="NoSpacing"/>
              <w:numPr>
                <w:ilvl w:val="0"/>
                <w:numId w:val="12"/>
              </w:numPr>
              <w:ind w:left="504"/>
            </w:pPr>
            <w:r>
              <w:t>03/01/13 – 08/31/14, or</w:t>
            </w:r>
          </w:p>
          <w:p w14:paraId="5548E169" w14:textId="77777777" w:rsidR="0005495B" w:rsidRDefault="0005495B" w:rsidP="0005495B">
            <w:pPr>
              <w:pStyle w:val="NoSpacing"/>
              <w:numPr>
                <w:ilvl w:val="0"/>
                <w:numId w:val="12"/>
              </w:numPr>
              <w:ind w:left="504"/>
            </w:pPr>
            <w:r>
              <w:t>01/01/13 – 06/30/13, or</w:t>
            </w:r>
          </w:p>
          <w:p w14:paraId="67FC608B" w14:textId="77777777" w:rsidR="0005495B" w:rsidRDefault="0005495B" w:rsidP="0005495B">
            <w:pPr>
              <w:pStyle w:val="NoSpacing"/>
              <w:numPr>
                <w:ilvl w:val="0"/>
                <w:numId w:val="12"/>
              </w:numPr>
              <w:ind w:left="504"/>
            </w:pPr>
            <w:r>
              <w:t>07/01/13 – 12/31/13</w:t>
            </w:r>
          </w:p>
          <w:p w14:paraId="2029C96B" w14:textId="7E986DEA" w:rsidR="00F05C01" w:rsidRDefault="0005495B" w:rsidP="00886E0E">
            <w:pPr>
              <w:pStyle w:val="NoSpacing"/>
            </w:pPr>
            <w:r>
              <w:rPr>
                <w:u w:val="single"/>
              </w:rPr>
              <w:lastRenderedPageBreak/>
              <w:t>Other</w:t>
            </w:r>
            <w:r>
              <w:t>: Providers specify/propose an alternative 6 or 12 month time period to be reviewed and approved by HHSC.</w:t>
            </w:r>
          </w:p>
        </w:tc>
        <w:tc>
          <w:tcPr>
            <w:tcW w:w="2286" w:type="dxa"/>
          </w:tcPr>
          <w:p w14:paraId="2029C96C" w14:textId="77777777" w:rsidR="00743628" w:rsidRDefault="00886E0E" w:rsidP="00886E0E">
            <w:pPr>
              <w:pStyle w:val="NoSpacing"/>
              <w:rPr>
                <w:b/>
              </w:rPr>
            </w:pPr>
            <w:r>
              <w:rPr>
                <w:b/>
              </w:rPr>
              <w:lastRenderedPageBreak/>
              <w:t>Providers</w:t>
            </w:r>
            <w:r w:rsidR="00743628">
              <w:rPr>
                <w:b/>
              </w:rPr>
              <w:t xml:space="preserve"> must report data across a 12-month time period that meets the following parameters:</w:t>
            </w:r>
          </w:p>
          <w:p w14:paraId="2029C96D"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2029C96E"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286" w:type="dxa"/>
          </w:tcPr>
          <w:p w14:paraId="2029C96F" w14:textId="77777777" w:rsidR="00743628" w:rsidRDefault="00743628" w:rsidP="00743628">
            <w:pPr>
              <w:pStyle w:val="NoSpacing"/>
              <w:rPr>
                <w:b/>
              </w:rPr>
            </w:pPr>
            <w:r>
              <w:rPr>
                <w:b/>
              </w:rPr>
              <w:t>Providers must report data across a 12-month time period that meets the following parameters:</w:t>
            </w:r>
          </w:p>
          <w:p w14:paraId="2029C970"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2029C971"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2029C979" w14:textId="77777777" w:rsidTr="00A374B8">
        <w:tc>
          <w:tcPr>
            <w:tcW w:w="2718" w:type="dxa"/>
          </w:tcPr>
          <w:p w14:paraId="2029C973" w14:textId="77777777" w:rsidR="00AD706B" w:rsidRDefault="00AD706B" w:rsidP="00A374B8">
            <w:pPr>
              <w:pStyle w:val="NoSpacing"/>
              <w:rPr>
                <w:b/>
              </w:rPr>
            </w:pPr>
            <w:r>
              <w:rPr>
                <w:b/>
              </w:rPr>
              <w:lastRenderedPageBreak/>
              <w:t>Reporting Opportunities to HHSC</w:t>
            </w:r>
          </w:p>
        </w:tc>
        <w:tc>
          <w:tcPr>
            <w:tcW w:w="2286" w:type="dxa"/>
          </w:tcPr>
          <w:p w14:paraId="2029C974" w14:textId="77777777" w:rsidR="00AD706B" w:rsidRDefault="00AD706B" w:rsidP="00A374B8">
            <w:pPr>
              <w:pStyle w:val="NoSpacing"/>
              <w:jc w:val="center"/>
            </w:pPr>
            <w:r w:rsidRPr="00135F3A">
              <w:t>10</w:t>
            </w:r>
            <w:r>
              <w:t>/31/2014</w:t>
            </w:r>
          </w:p>
        </w:tc>
        <w:tc>
          <w:tcPr>
            <w:tcW w:w="2286" w:type="dxa"/>
          </w:tcPr>
          <w:p w14:paraId="2029C975" w14:textId="77777777" w:rsidR="00AD706B" w:rsidRPr="00135F3A" w:rsidRDefault="00AD706B" w:rsidP="00A374B8">
            <w:pPr>
              <w:pStyle w:val="NoSpacing"/>
              <w:jc w:val="center"/>
            </w:pPr>
            <w:r w:rsidRPr="00135F3A">
              <w:t>4/30/2015</w:t>
            </w:r>
          </w:p>
          <w:p w14:paraId="2029C976" w14:textId="77777777" w:rsidR="00AD706B" w:rsidRPr="00AC6074" w:rsidRDefault="00AD706B" w:rsidP="00A374B8">
            <w:pPr>
              <w:pStyle w:val="NoSpacing"/>
              <w:jc w:val="center"/>
              <w:rPr>
                <w:b/>
              </w:rPr>
            </w:pPr>
            <w:r w:rsidRPr="00135F3A">
              <w:t>10/31/2015</w:t>
            </w:r>
          </w:p>
        </w:tc>
        <w:tc>
          <w:tcPr>
            <w:tcW w:w="2286" w:type="dxa"/>
          </w:tcPr>
          <w:p w14:paraId="2029C977" w14:textId="77777777" w:rsidR="00AD706B" w:rsidRPr="00135F3A" w:rsidRDefault="00AD706B" w:rsidP="00A374B8">
            <w:pPr>
              <w:pStyle w:val="NoSpacing"/>
              <w:jc w:val="center"/>
            </w:pPr>
            <w:r w:rsidRPr="00135F3A">
              <w:t>4/30/2016</w:t>
            </w:r>
          </w:p>
          <w:p w14:paraId="2029C978" w14:textId="77777777" w:rsidR="00AD706B" w:rsidRDefault="00AD706B" w:rsidP="00A374B8">
            <w:pPr>
              <w:pStyle w:val="NoSpacing"/>
              <w:jc w:val="center"/>
              <w:rPr>
                <w:b/>
              </w:rPr>
            </w:pPr>
            <w:r w:rsidRPr="00135F3A">
              <w:t>10/31/2016</w:t>
            </w:r>
          </w:p>
        </w:tc>
      </w:tr>
    </w:tbl>
    <w:p w14:paraId="2029C9A3" w14:textId="77777777" w:rsidR="00356CF4" w:rsidRPr="008F249E" w:rsidRDefault="00356CF4" w:rsidP="007C7C85">
      <w:pPr>
        <w:pStyle w:val="Heading2"/>
      </w:pPr>
    </w:p>
    <w:sectPr w:rsidR="00356CF4" w:rsidRPr="008F24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9C9A8" w14:textId="77777777" w:rsidR="00935D5B" w:rsidRDefault="00935D5B" w:rsidP="00F63191">
      <w:pPr>
        <w:spacing w:after="0" w:line="240" w:lineRule="auto"/>
      </w:pPr>
      <w:r>
        <w:separator/>
      </w:r>
    </w:p>
  </w:endnote>
  <w:endnote w:type="continuationSeparator" w:id="0">
    <w:p w14:paraId="2029C9A9" w14:textId="77777777" w:rsidR="00935D5B" w:rsidRDefault="00935D5B"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2029C9AB" w14:textId="77777777" w:rsidR="002E14AF" w:rsidRDefault="002E14AF">
        <w:pPr>
          <w:pStyle w:val="Footer"/>
          <w:jc w:val="right"/>
        </w:pPr>
        <w:r>
          <w:fldChar w:fldCharType="begin"/>
        </w:r>
        <w:r>
          <w:instrText xml:space="preserve"> PAGE   \* MERGEFORMAT </w:instrText>
        </w:r>
        <w:r>
          <w:fldChar w:fldCharType="separate"/>
        </w:r>
        <w:r w:rsidR="006D5321">
          <w:rPr>
            <w:noProof/>
          </w:rPr>
          <w:t>1</w:t>
        </w:r>
        <w:r>
          <w:rPr>
            <w:noProof/>
          </w:rPr>
          <w:fldChar w:fldCharType="end"/>
        </w:r>
      </w:p>
    </w:sdtContent>
  </w:sdt>
  <w:p w14:paraId="2029C9AC"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9C9A6" w14:textId="77777777" w:rsidR="00935D5B" w:rsidRDefault="00935D5B" w:rsidP="00F63191">
      <w:pPr>
        <w:spacing w:after="0" w:line="240" w:lineRule="auto"/>
      </w:pPr>
      <w:r>
        <w:separator/>
      </w:r>
    </w:p>
  </w:footnote>
  <w:footnote w:type="continuationSeparator" w:id="0">
    <w:p w14:paraId="2029C9A7" w14:textId="77777777" w:rsidR="00935D5B" w:rsidRDefault="00935D5B"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C9AA" w14:textId="6CDE9015"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4662B"/>
    <w:multiLevelType w:val="hybridMultilevel"/>
    <w:tmpl w:val="A1FC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D14B6"/>
    <w:multiLevelType w:val="hybridMultilevel"/>
    <w:tmpl w:val="5734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9"/>
  </w:num>
  <w:num w:numId="5">
    <w:abstractNumId w:val="3"/>
  </w:num>
  <w:num w:numId="6">
    <w:abstractNumId w:val="6"/>
  </w:num>
  <w:num w:numId="7">
    <w:abstractNumId w:val="11"/>
  </w:num>
  <w:num w:numId="8">
    <w:abstractNumId w:val="7"/>
  </w:num>
  <w:num w:numId="9">
    <w:abstractNumId w:val="8"/>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5495B"/>
    <w:rsid w:val="00092FE5"/>
    <w:rsid w:val="000C575F"/>
    <w:rsid w:val="000D1199"/>
    <w:rsid w:val="000D5A2D"/>
    <w:rsid w:val="000E7EED"/>
    <w:rsid w:val="00100A2F"/>
    <w:rsid w:val="00107C1A"/>
    <w:rsid w:val="0011709A"/>
    <w:rsid w:val="00165D76"/>
    <w:rsid w:val="001D6BEA"/>
    <w:rsid w:val="002224F0"/>
    <w:rsid w:val="00232874"/>
    <w:rsid w:val="00245754"/>
    <w:rsid w:val="00271E53"/>
    <w:rsid w:val="002845C2"/>
    <w:rsid w:val="002E14AF"/>
    <w:rsid w:val="002E1852"/>
    <w:rsid w:val="0032246B"/>
    <w:rsid w:val="00346B8D"/>
    <w:rsid w:val="00356CF4"/>
    <w:rsid w:val="00366D0B"/>
    <w:rsid w:val="00375652"/>
    <w:rsid w:val="00383516"/>
    <w:rsid w:val="003844DB"/>
    <w:rsid w:val="003A409E"/>
    <w:rsid w:val="003F4E8D"/>
    <w:rsid w:val="00416E44"/>
    <w:rsid w:val="00502BE4"/>
    <w:rsid w:val="00506BC5"/>
    <w:rsid w:val="00536799"/>
    <w:rsid w:val="005802A0"/>
    <w:rsid w:val="005857E6"/>
    <w:rsid w:val="005B79DD"/>
    <w:rsid w:val="005C14E3"/>
    <w:rsid w:val="005C70A1"/>
    <w:rsid w:val="005F4D43"/>
    <w:rsid w:val="006D5321"/>
    <w:rsid w:val="007164C7"/>
    <w:rsid w:val="007309CF"/>
    <w:rsid w:val="00743628"/>
    <w:rsid w:val="00760D27"/>
    <w:rsid w:val="007C728B"/>
    <w:rsid w:val="007C7C85"/>
    <w:rsid w:val="007E0395"/>
    <w:rsid w:val="007F675B"/>
    <w:rsid w:val="007F7C07"/>
    <w:rsid w:val="00823868"/>
    <w:rsid w:val="00827557"/>
    <w:rsid w:val="008722BB"/>
    <w:rsid w:val="008779F5"/>
    <w:rsid w:val="0088642E"/>
    <w:rsid w:val="00886E0E"/>
    <w:rsid w:val="008A5405"/>
    <w:rsid w:val="008D1A8E"/>
    <w:rsid w:val="008F0411"/>
    <w:rsid w:val="008F249E"/>
    <w:rsid w:val="00935D5B"/>
    <w:rsid w:val="00965A2A"/>
    <w:rsid w:val="00967948"/>
    <w:rsid w:val="00994A41"/>
    <w:rsid w:val="00996DD5"/>
    <w:rsid w:val="009C6EA3"/>
    <w:rsid w:val="009F04D0"/>
    <w:rsid w:val="009F78A7"/>
    <w:rsid w:val="009F7E66"/>
    <w:rsid w:val="00A11BD9"/>
    <w:rsid w:val="00A82574"/>
    <w:rsid w:val="00AC3A97"/>
    <w:rsid w:val="00AD706B"/>
    <w:rsid w:val="00AF3A3D"/>
    <w:rsid w:val="00B05CBF"/>
    <w:rsid w:val="00B20462"/>
    <w:rsid w:val="00B546CF"/>
    <w:rsid w:val="00B65D92"/>
    <w:rsid w:val="00BA61F1"/>
    <w:rsid w:val="00BC4643"/>
    <w:rsid w:val="00C01E6F"/>
    <w:rsid w:val="00C030D4"/>
    <w:rsid w:val="00C06B8C"/>
    <w:rsid w:val="00C74735"/>
    <w:rsid w:val="00C86C48"/>
    <w:rsid w:val="00C9758A"/>
    <w:rsid w:val="00CA2D3E"/>
    <w:rsid w:val="00CA4C08"/>
    <w:rsid w:val="00CC28BC"/>
    <w:rsid w:val="00CD7069"/>
    <w:rsid w:val="00D1777E"/>
    <w:rsid w:val="00D63CD3"/>
    <w:rsid w:val="00DB7651"/>
    <w:rsid w:val="00DE660A"/>
    <w:rsid w:val="00E43145"/>
    <w:rsid w:val="00E434C7"/>
    <w:rsid w:val="00E71F8D"/>
    <w:rsid w:val="00EB6678"/>
    <w:rsid w:val="00EF333D"/>
    <w:rsid w:val="00F05C01"/>
    <w:rsid w:val="00F069C3"/>
    <w:rsid w:val="00F06C5E"/>
    <w:rsid w:val="00F17199"/>
    <w:rsid w:val="00F20443"/>
    <w:rsid w:val="00F63191"/>
    <w:rsid w:val="00F64CD1"/>
    <w:rsid w:val="00F927B0"/>
    <w:rsid w:val="00FB6BEE"/>
    <w:rsid w:val="00FC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customStyle="1" w:styleId="qps-blocker-label-detail-text">
    <w:name w:val="qps-blocker-label-detail-text"/>
    <w:basedOn w:val="DefaultParagraphFont"/>
    <w:rsid w:val="002E1852"/>
  </w:style>
  <w:style w:type="character" w:styleId="Emphasis">
    <w:name w:val="Emphasis"/>
    <w:basedOn w:val="DefaultParagraphFont"/>
    <w:uiPriority w:val="20"/>
    <w:qFormat/>
    <w:rsid w:val="00FC5702"/>
    <w:rPr>
      <w:i/>
      <w:iCs/>
    </w:rPr>
  </w:style>
  <w:style w:type="character" w:customStyle="1" w:styleId="fthighlight">
    <w:name w:val="ft_highlight"/>
    <w:basedOn w:val="DefaultParagraphFont"/>
    <w:rsid w:val="00FC5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customStyle="1" w:styleId="qps-blocker-label-detail-text">
    <w:name w:val="qps-blocker-label-detail-text"/>
    <w:basedOn w:val="DefaultParagraphFont"/>
    <w:rsid w:val="002E1852"/>
  </w:style>
  <w:style w:type="character" w:styleId="Emphasis">
    <w:name w:val="Emphasis"/>
    <w:basedOn w:val="DefaultParagraphFont"/>
    <w:uiPriority w:val="20"/>
    <w:qFormat/>
    <w:rsid w:val="00FC5702"/>
    <w:rPr>
      <w:i/>
      <w:iCs/>
    </w:rPr>
  </w:style>
  <w:style w:type="character" w:customStyle="1" w:styleId="fthighlight">
    <w:name w:val="ft_highlight"/>
    <w:basedOn w:val="DefaultParagraphFont"/>
    <w:rsid w:val="00FC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776">
      <w:bodyDiv w:val="1"/>
      <w:marLeft w:val="0"/>
      <w:marRight w:val="0"/>
      <w:marTop w:val="0"/>
      <w:marBottom w:val="0"/>
      <w:divBdr>
        <w:top w:val="none" w:sz="0" w:space="0" w:color="auto"/>
        <w:left w:val="none" w:sz="0" w:space="0" w:color="auto"/>
        <w:bottom w:val="none" w:sz="0" w:space="0" w:color="auto"/>
        <w:right w:val="none" w:sz="0" w:space="0" w:color="auto"/>
      </w:divBdr>
    </w:div>
    <w:div w:id="124473898">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893344756">
      <w:bodyDiv w:val="1"/>
      <w:marLeft w:val="0"/>
      <w:marRight w:val="0"/>
      <w:marTop w:val="0"/>
      <w:marBottom w:val="0"/>
      <w:divBdr>
        <w:top w:val="none" w:sz="0" w:space="0" w:color="auto"/>
        <w:left w:val="none" w:sz="0" w:space="0" w:color="auto"/>
        <w:bottom w:val="none" w:sz="0" w:space="0" w:color="auto"/>
        <w:right w:val="none" w:sz="0" w:space="0" w:color="auto"/>
      </w:divBdr>
    </w:div>
    <w:div w:id="19210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measures.ahrq.gov/popups/printView.aspx?id=28008"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QPS/038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54CB-65A3-42D8-B6B9-5CB14994B98B}">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7C7057B-9C36-4C62-93A0-CB6DB39B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094D4-F792-4BC4-B3BB-4052CF7F1F30}">
  <ds:schemaRefs>
    <ds:schemaRef ds:uri="http://schemas.microsoft.com/sharepoint/v3/contenttype/forms"/>
  </ds:schemaRefs>
</ds:datastoreItem>
</file>

<file path=customXml/itemProps4.xml><?xml version="1.0" encoding="utf-8"?>
<ds:datastoreItem xmlns:ds="http://schemas.openxmlformats.org/officeDocument/2006/customXml" ds:itemID="{CAE9F606-2B0F-430C-BB38-7EACAA7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3</cp:revision>
  <dcterms:created xsi:type="dcterms:W3CDTF">2014-02-25T05:36:00Z</dcterms:created>
  <dcterms:modified xsi:type="dcterms:W3CDTF">2014-02-27T23:06:00Z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