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40102" w14:textId="77777777" w:rsidR="00AD706B" w:rsidRDefault="00AD706B" w:rsidP="00AD706B">
      <w:pPr>
        <w:pStyle w:val="Heading1"/>
      </w:pPr>
      <w:r>
        <w:t>IT-</w:t>
      </w:r>
      <w:r w:rsidR="00952D77">
        <w:t>1.17</w:t>
      </w:r>
      <w:r>
        <w:t xml:space="preserve">:  </w:t>
      </w:r>
      <w:r w:rsidR="00952D77" w:rsidRPr="00952D77">
        <w:t>Hemodialy</w:t>
      </w:r>
      <w:r w:rsidR="00952D77">
        <w:t>s</w:t>
      </w:r>
      <w:r w:rsidR="00952D77" w:rsidRPr="00952D77">
        <w:t>is Adequacy for Pediatric Hemodialysis Patients</w:t>
      </w:r>
    </w:p>
    <w:tbl>
      <w:tblPr>
        <w:tblStyle w:val="TableGrid"/>
        <w:tblW w:w="0" w:type="auto"/>
        <w:tblLook w:val="04A0" w:firstRow="1" w:lastRow="0" w:firstColumn="1" w:lastColumn="0" w:noHBand="0" w:noVBand="1"/>
      </w:tblPr>
      <w:tblGrid>
        <w:gridCol w:w="2718"/>
        <w:gridCol w:w="2286"/>
        <w:gridCol w:w="2286"/>
        <w:gridCol w:w="2286"/>
      </w:tblGrid>
      <w:tr w:rsidR="00AD706B" w14:paraId="61E40105" w14:textId="77777777" w:rsidTr="0011709A">
        <w:trPr>
          <w:tblHeader/>
        </w:trPr>
        <w:tc>
          <w:tcPr>
            <w:tcW w:w="2718" w:type="dxa"/>
            <w:shd w:val="clear" w:color="auto" w:fill="F2F2F2" w:themeFill="background1" w:themeFillShade="F2"/>
          </w:tcPr>
          <w:p w14:paraId="61E40103" w14:textId="77777777" w:rsidR="00AD706B" w:rsidRPr="00717546" w:rsidRDefault="00AD706B" w:rsidP="00A374B8">
            <w:pPr>
              <w:pStyle w:val="NoSpacing"/>
              <w:rPr>
                <w:b/>
              </w:rPr>
            </w:pPr>
            <w:r w:rsidRPr="00717546">
              <w:rPr>
                <w:b/>
              </w:rPr>
              <w:t>Measure Title</w:t>
            </w:r>
          </w:p>
        </w:tc>
        <w:tc>
          <w:tcPr>
            <w:tcW w:w="6858" w:type="dxa"/>
            <w:gridSpan w:val="3"/>
            <w:shd w:val="clear" w:color="auto" w:fill="F2F2F2" w:themeFill="background1" w:themeFillShade="F2"/>
          </w:tcPr>
          <w:p w14:paraId="61E40104" w14:textId="77777777" w:rsidR="00AD706B" w:rsidRPr="008779F5" w:rsidRDefault="00964195" w:rsidP="00B05CBF">
            <w:pPr>
              <w:pStyle w:val="NoSpacing"/>
              <w:rPr>
                <w:b/>
              </w:rPr>
            </w:pPr>
            <w:r w:rsidRPr="00964195">
              <w:rPr>
                <w:b/>
              </w:rPr>
              <w:t xml:space="preserve">Minimum </w:t>
            </w:r>
            <w:proofErr w:type="spellStart"/>
            <w:r w:rsidRPr="00964195">
              <w:rPr>
                <w:b/>
              </w:rPr>
              <w:t>spKt</w:t>
            </w:r>
            <w:proofErr w:type="spellEnd"/>
            <w:r w:rsidRPr="00964195">
              <w:rPr>
                <w:b/>
              </w:rPr>
              <w:t>/V for Pediatric Hemodialysis Patients</w:t>
            </w:r>
          </w:p>
        </w:tc>
      </w:tr>
      <w:tr w:rsidR="00AD706B" w14:paraId="61E40108" w14:textId="77777777" w:rsidTr="00A374B8">
        <w:tc>
          <w:tcPr>
            <w:tcW w:w="2718" w:type="dxa"/>
          </w:tcPr>
          <w:p w14:paraId="61E40106" w14:textId="77777777" w:rsidR="00AD706B" w:rsidRPr="00717546" w:rsidRDefault="00AD706B" w:rsidP="00A374B8">
            <w:pPr>
              <w:pStyle w:val="NoSpacing"/>
              <w:rPr>
                <w:b/>
              </w:rPr>
            </w:pPr>
            <w:r w:rsidRPr="00717546">
              <w:rPr>
                <w:b/>
              </w:rPr>
              <w:t>Description</w:t>
            </w:r>
          </w:p>
        </w:tc>
        <w:tc>
          <w:tcPr>
            <w:tcW w:w="6858" w:type="dxa"/>
            <w:gridSpan w:val="3"/>
          </w:tcPr>
          <w:p w14:paraId="61E40107" w14:textId="77777777" w:rsidR="00AD706B" w:rsidRDefault="009E6EEA" w:rsidP="009E6EEA">
            <w:pPr>
              <w:pStyle w:val="NoSpacing"/>
            </w:pPr>
            <w:r w:rsidRPr="009E6EEA">
              <w:t xml:space="preserve">Percentage of all pediatric (&lt;18 years old) in-center </w:t>
            </w:r>
            <w:r>
              <w:t>hemodialysis</w:t>
            </w:r>
            <w:r w:rsidRPr="009E6EEA">
              <w:t xml:space="preserve"> patients who have been on hemodialysis for 90 days or more and dialyzing 3 or 4 times weekly whose delivered dose of hemodialysis (calculated from the last measurements of the month using the UKM or </w:t>
            </w:r>
            <w:proofErr w:type="spellStart"/>
            <w:r w:rsidRPr="009E6EEA">
              <w:t>Daugirdas</w:t>
            </w:r>
            <w:proofErr w:type="spellEnd"/>
            <w:r w:rsidRPr="009E6EEA">
              <w:t xml:space="preserve"> II formula) was a </w:t>
            </w:r>
            <w:proofErr w:type="spellStart"/>
            <w:r w:rsidRPr="009E6EEA">
              <w:t>spKt</w:t>
            </w:r>
            <w:proofErr w:type="spellEnd"/>
            <w:r w:rsidRPr="009E6EEA">
              <w:t>/V greater than or equal to 1.2</w:t>
            </w:r>
            <w:r>
              <w:t xml:space="preserve">. </w:t>
            </w:r>
          </w:p>
        </w:tc>
      </w:tr>
      <w:tr w:rsidR="00AD706B" w14:paraId="61E4010B" w14:textId="77777777" w:rsidTr="00A374B8">
        <w:tc>
          <w:tcPr>
            <w:tcW w:w="2718" w:type="dxa"/>
          </w:tcPr>
          <w:p w14:paraId="61E40109" w14:textId="77777777" w:rsidR="00AD706B" w:rsidRPr="00717546" w:rsidRDefault="00AD706B" w:rsidP="00A374B8">
            <w:pPr>
              <w:pStyle w:val="NoSpacing"/>
              <w:rPr>
                <w:b/>
              </w:rPr>
            </w:pPr>
            <w:r w:rsidRPr="00717546">
              <w:rPr>
                <w:b/>
              </w:rPr>
              <w:t>NQF Number</w:t>
            </w:r>
          </w:p>
        </w:tc>
        <w:tc>
          <w:tcPr>
            <w:tcW w:w="6858" w:type="dxa"/>
            <w:gridSpan w:val="3"/>
          </w:tcPr>
          <w:p w14:paraId="61E4010A" w14:textId="77777777" w:rsidR="00AD706B" w:rsidRDefault="00964195" w:rsidP="00B05CBF">
            <w:pPr>
              <w:pStyle w:val="NoSpacing"/>
            </w:pPr>
            <w:r>
              <w:t>1423</w:t>
            </w:r>
          </w:p>
        </w:tc>
      </w:tr>
      <w:tr w:rsidR="00AD706B" w14:paraId="61E4010E" w14:textId="77777777" w:rsidTr="00A374B8">
        <w:tc>
          <w:tcPr>
            <w:tcW w:w="2718" w:type="dxa"/>
          </w:tcPr>
          <w:p w14:paraId="61E4010C" w14:textId="77777777" w:rsidR="00AD706B" w:rsidRPr="00717546" w:rsidRDefault="00AD706B" w:rsidP="00A374B8">
            <w:pPr>
              <w:pStyle w:val="NoSpacing"/>
              <w:rPr>
                <w:b/>
              </w:rPr>
            </w:pPr>
            <w:r>
              <w:rPr>
                <w:b/>
              </w:rPr>
              <w:t>Measure Steward</w:t>
            </w:r>
          </w:p>
        </w:tc>
        <w:tc>
          <w:tcPr>
            <w:tcW w:w="6858" w:type="dxa"/>
            <w:gridSpan w:val="3"/>
          </w:tcPr>
          <w:p w14:paraId="61E4010D" w14:textId="77777777" w:rsidR="00AD706B" w:rsidRPr="00631E85" w:rsidRDefault="00964195" w:rsidP="00A374B8">
            <w:pPr>
              <w:pStyle w:val="NoSpacing"/>
            </w:pPr>
            <w:r>
              <w:t>Centers for Medicare and Medicaid Services</w:t>
            </w:r>
          </w:p>
        </w:tc>
      </w:tr>
      <w:tr w:rsidR="00AD706B" w14:paraId="61E40111" w14:textId="77777777" w:rsidTr="00A374B8">
        <w:tc>
          <w:tcPr>
            <w:tcW w:w="2718" w:type="dxa"/>
          </w:tcPr>
          <w:p w14:paraId="61E4010F" w14:textId="77777777" w:rsidR="00AD706B" w:rsidRDefault="00AD706B" w:rsidP="00A374B8">
            <w:pPr>
              <w:pStyle w:val="NoSpacing"/>
              <w:rPr>
                <w:b/>
              </w:rPr>
            </w:pPr>
            <w:r>
              <w:rPr>
                <w:b/>
              </w:rPr>
              <w:t>Link to measure citation</w:t>
            </w:r>
          </w:p>
        </w:tc>
        <w:tc>
          <w:tcPr>
            <w:tcW w:w="6858" w:type="dxa"/>
            <w:gridSpan w:val="3"/>
          </w:tcPr>
          <w:p w14:paraId="61E40110" w14:textId="77777777" w:rsidR="00AD706B" w:rsidRPr="00631E85" w:rsidRDefault="00C87A93" w:rsidP="00A374B8">
            <w:pPr>
              <w:pStyle w:val="NoSpacing"/>
            </w:pPr>
            <w:hyperlink r:id="rId12" w:history="1">
              <w:r w:rsidR="009E6EEA" w:rsidRPr="00C660E5">
                <w:rPr>
                  <w:rStyle w:val="Hyperlink"/>
                </w:rPr>
                <w:t>https://www.qualityforum.org/QPS/1423</w:t>
              </w:r>
            </w:hyperlink>
            <w:r w:rsidR="009E6EEA">
              <w:t xml:space="preserve"> </w:t>
            </w:r>
          </w:p>
        </w:tc>
      </w:tr>
      <w:tr w:rsidR="00AD706B" w14:paraId="61E40114" w14:textId="77777777" w:rsidTr="00A374B8">
        <w:tc>
          <w:tcPr>
            <w:tcW w:w="2718" w:type="dxa"/>
          </w:tcPr>
          <w:p w14:paraId="61E40112" w14:textId="77777777" w:rsidR="00AD706B" w:rsidRDefault="00AD706B" w:rsidP="00A374B8">
            <w:pPr>
              <w:pStyle w:val="NoSpacing"/>
              <w:rPr>
                <w:b/>
              </w:rPr>
            </w:pPr>
            <w:r>
              <w:rPr>
                <w:b/>
              </w:rPr>
              <w:t>Measure type</w:t>
            </w:r>
          </w:p>
        </w:tc>
        <w:tc>
          <w:tcPr>
            <w:tcW w:w="6858" w:type="dxa"/>
            <w:gridSpan w:val="3"/>
          </w:tcPr>
          <w:p w14:paraId="61E40113" w14:textId="77777777" w:rsidR="00AD706B" w:rsidRDefault="00AD706B" w:rsidP="00964195">
            <w:pPr>
              <w:pStyle w:val="NoSpacing"/>
            </w:pPr>
            <w:r>
              <w:t>Stand-alone</w:t>
            </w:r>
            <w:r w:rsidR="00165D76">
              <w:t xml:space="preserve"> (SA)</w:t>
            </w:r>
          </w:p>
        </w:tc>
      </w:tr>
      <w:tr w:rsidR="00AD706B" w14:paraId="61E40117" w14:textId="77777777" w:rsidTr="00A374B8">
        <w:tc>
          <w:tcPr>
            <w:tcW w:w="2718" w:type="dxa"/>
          </w:tcPr>
          <w:p w14:paraId="61E40115" w14:textId="77777777" w:rsidR="00AD706B" w:rsidRDefault="00AD706B" w:rsidP="00A374B8">
            <w:pPr>
              <w:pStyle w:val="NoSpacing"/>
              <w:rPr>
                <w:b/>
              </w:rPr>
            </w:pPr>
            <w:r>
              <w:rPr>
                <w:b/>
              </w:rPr>
              <w:t>Measure status</w:t>
            </w:r>
          </w:p>
        </w:tc>
        <w:tc>
          <w:tcPr>
            <w:tcW w:w="6858" w:type="dxa"/>
            <w:gridSpan w:val="3"/>
          </w:tcPr>
          <w:p w14:paraId="61E40116" w14:textId="77777777" w:rsidR="00AD706B" w:rsidRDefault="00AD706B" w:rsidP="00964195">
            <w:pPr>
              <w:pStyle w:val="NoSpacing"/>
            </w:pPr>
            <w:r>
              <w:t>P4P</w:t>
            </w:r>
            <w:r w:rsidR="00967948">
              <w:t xml:space="preserve"> </w:t>
            </w:r>
          </w:p>
        </w:tc>
      </w:tr>
      <w:tr w:rsidR="00AD706B" w14:paraId="61E4011A" w14:textId="77777777" w:rsidTr="00A374B8">
        <w:tc>
          <w:tcPr>
            <w:tcW w:w="2718" w:type="dxa"/>
          </w:tcPr>
          <w:p w14:paraId="61E40118" w14:textId="77777777" w:rsidR="00AD706B" w:rsidRPr="00717546" w:rsidRDefault="00AD706B" w:rsidP="00A374B8">
            <w:pPr>
              <w:pStyle w:val="NoSpacing"/>
              <w:rPr>
                <w:b/>
              </w:rPr>
            </w:pPr>
            <w:r>
              <w:rPr>
                <w:b/>
              </w:rPr>
              <w:t>DSRIP-specific modifications to Measure Steward’s specification</w:t>
            </w:r>
          </w:p>
        </w:tc>
        <w:tc>
          <w:tcPr>
            <w:tcW w:w="6858" w:type="dxa"/>
            <w:gridSpan w:val="3"/>
          </w:tcPr>
          <w:p w14:paraId="61E40119" w14:textId="77777777" w:rsidR="009F78A7" w:rsidRDefault="00964195" w:rsidP="00964195">
            <w:pPr>
              <w:pStyle w:val="NoSpacing"/>
            </w:pPr>
            <w:r>
              <w:t>None</w:t>
            </w:r>
          </w:p>
        </w:tc>
      </w:tr>
      <w:tr w:rsidR="00AD706B" w14:paraId="61E4011D" w14:textId="77777777" w:rsidTr="00A374B8">
        <w:tc>
          <w:tcPr>
            <w:tcW w:w="2718" w:type="dxa"/>
          </w:tcPr>
          <w:p w14:paraId="61E4011B"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gridSpan w:val="3"/>
          </w:tcPr>
          <w:p w14:paraId="61E4011C" w14:textId="77777777" w:rsidR="00AD706B" w:rsidRPr="009F7E66" w:rsidRDefault="00964195" w:rsidP="00964195">
            <w:pPr>
              <w:pStyle w:val="NoSpacing"/>
            </w:pPr>
            <w:r>
              <w:t>Number of pediatric (&lt;18 years old) in-center HD patients who have been on hemodialysis for 90 days or more and dialyzing 3 or 4 times weekly.</w:t>
            </w:r>
          </w:p>
        </w:tc>
      </w:tr>
      <w:tr w:rsidR="009E6EEA" w14:paraId="61E40120" w14:textId="77777777" w:rsidTr="00B05CBF">
        <w:trPr>
          <w:trHeight w:val="728"/>
        </w:trPr>
        <w:tc>
          <w:tcPr>
            <w:tcW w:w="2718" w:type="dxa"/>
          </w:tcPr>
          <w:p w14:paraId="61E4011E" w14:textId="77777777" w:rsidR="009E6EEA" w:rsidRPr="00717546" w:rsidRDefault="009E6EEA" w:rsidP="00C01E6F">
            <w:pPr>
              <w:pStyle w:val="NoSpacing"/>
              <w:rPr>
                <w:b/>
              </w:rPr>
            </w:pPr>
            <w:r>
              <w:rPr>
                <w:b/>
              </w:rPr>
              <w:t>Denominator Inclusions</w:t>
            </w:r>
          </w:p>
        </w:tc>
        <w:tc>
          <w:tcPr>
            <w:tcW w:w="6858" w:type="dxa"/>
            <w:gridSpan w:val="3"/>
          </w:tcPr>
          <w:p w14:paraId="61E4011F" w14:textId="77777777" w:rsidR="009E6EEA" w:rsidRPr="0012650D" w:rsidRDefault="009E6EEA" w:rsidP="009E6EEA">
            <w:pPr>
              <w:pStyle w:val="NoSpacing"/>
              <w:rPr>
                <w:b/>
              </w:rPr>
            </w:pPr>
            <w:r>
              <w:t>The Measure Steward does not identify specific denominator inclusions beyond what is described in the denominator description.</w:t>
            </w:r>
          </w:p>
        </w:tc>
      </w:tr>
      <w:tr w:rsidR="009E6EEA" w14:paraId="61E40124" w14:textId="77777777" w:rsidTr="00B05CBF">
        <w:trPr>
          <w:trHeight w:val="710"/>
        </w:trPr>
        <w:tc>
          <w:tcPr>
            <w:tcW w:w="2718" w:type="dxa"/>
          </w:tcPr>
          <w:p w14:paraId="61E40121" w14:textId="77777777" w:rsidR="009E6EEA" w:rsidRPr="00717546" w:rsidRDefault="009E6EEA" w:rsidP="00C01E6F">
            <w:pPr>
              <w:pStyle w:val="NoSpacing"/>
              <w:rPr>
                <w:b/>
              </w:rPr>
            </w:pPr>
            <w:r>
              <w:rPr>
                <w:b/>
              </w:rPr>
              <w:t>Denominator Exclusions</w:t>
            </w:r>
          </w:p>
        </w:tc>
        <w:tc>
          <w:tcPr>
            <w:tcW w:w="6858" w:type="dxa"/>
            <w:gridSpan w:val="3"/>
          </w:tcPr>
          <w:p w14:paraId="61E40122" w14:textId="77777777" w:rsidR="009E6EEA" w:rsidRDefault="009E6EEA" w:rsidP="009E6EEA">
            <w:pPr>
              <w:pStyle w:val="NoSpacing"/>
            </w:pPr>
            <w:r w:rsidRPr="009E6EEA">
              <w:t>Patients on home hemodialysis, patients on hemodialysis less than 90 days, patients receiving dialysis less than 3x/week or greater than 4x/week.</w:t>
            </w:r>
          </w:p>
          <w:p w14:paraId="61E40123" w14:textId="77777777" w:rsidR="009E6EEA" w:rsidRPr="001D6BEA" w:rsidRDefault="009E6EEA" w:rsidP="009E6EEA">
            <w:pPr>
              <w:pStyle w:val="NoSpacing"/>
            </w:pPr>
          </w:p>
        </w:tc>
      </w:tr>
      <w:tr w:rsidR="009E6EEA" w14:paraId="61E4012A" w14:textId="77777777" w:rsidTr="00A374B8">
        <w:tc>
          <w:tcPr>
            <w:tcW w:w="2718" w:type="dxa"/>
          </w:tcPr>
          <w:p w14:paraId="61E40125" w14:textId="77777777" w:rsidR="009E6EEA" w:rsidRDefault="009E6EEA" w:rsidP="00AF103E">
            <w:pPr>
              <w:pStyle w:val="NoSpacing"/>
              <w:rPr>
                <w:b/>
              </w:rPr>
            </w:pPr>
            <w:r>
              <w:rPr>
                <w:b/>
              </w:rPr>
              <w:t>Denominator Size</w:t>
            </w:r>
          </w:p>
        </w:tc>
        <w:tc>
          <w:tcPr>
            <w:tcW w:w="6858" w:type="dxa"/>
            <w:gridSpan w:val="3"/>
          </w:tcPr>
          <w:p w14:paraId="61E40126" w14:textId="77777777" w:rsidR="009E6EEA" w:rsidRDefault="009E6EEA" w:rsidP="00D63CD3">
            <w:pPr>
              <w:pStyle w:val="NoSpacing"/>
            </w:pPr>
            <w:r>
              <w:t>Providers</w:t>
            </w:r>
            <w:r w:rsidRPr="00D63CD3">
              <w:t xml:space="preserve"> must report a </w:t>
            </w:r>
            <w:r>
              <w:t>minimum of 30 cases per measure during a 12-month measurement period (15 cases for a 6-month measurement period)</w:t>
            </w:r>
          </w:p>
          <w:p w14:paraId="61E40127" w14:textId="77777777" w:rsidR="009E6EEA" w:rsidRDefault="009E6EEA" w:rsidP="0032246B">
            <w:pPr>
              <w:pStyle w:val="NoSpacing"/>
              <w:numPr>
                <w:ilvl w:val="0"/>
                <w:numId w:val="8"/>
              </w:numPr>
            </w:pPr>
            <w:r>
              <w:t>For a measurement period (either 6 or 12 months) where the denominator size is less than or equal to 75, providers must report on all cases. No sampling is allowed.</w:t>
            </w:r>
          </w:p>
          <w:p w14:paraId="61E40128" w14:textId="77777777" w:rsidR="009E6EEA" w:rsidRDefault="009E6EEA" w:rsidP="0032246B">
            <w:pPr>
              <w:pStyle w:val="NoSpacing"/>
              <w:numPr>
                <w:ilvl w:val="0"/>
                <w:numId w:val="8"/>
              </w:numPr>
            </w:pPr>
            <w:r>
              <w:t>For a measurement period (either 6 or 12 months) where the denominator size is less than or equal to 380 but greater than 75, providers must report on all cases (preferred, particularly for providers using an electronic health record) or a random sample of not less than 76 cases.</w:t>
            </w:r>
          </w:p>
          <w:p w14:paraId="61E40129" w14:textId="1A2EE3EA" w:rsidR="009E6EEA" w:rsidRPr="001D6BEA" w:rsidRDefault="009E6EEA" w:rsidP="001D00EB">
            <w:pPr>
              <w:pStyle w:val="NoSpacing"/>
              <w:numPr>
                <w:ilvl w:val="0"/>
                <w:numId w:val="8"/>
              </w:numPr>
            </w:pPr>
            <w:r>
              <w:t xml:space="preserve">For a measurement period (either 6 or 12-months) where the denominator size is greater than </w:t>
            </w:r>
            <w:bookmarkStart w:id="0" w:name="_GoBack"/>
            <w:bookmarkEnd w:id="0"/>
            <w:r w:rsidR="001D00EB">
              <w:t>380</w:t>
            </w:r>
            <w:r>
              <w:t xml:space="preserve">, providers must report on all cases (preferred, particularly for providers using an electronic health record) or a random sample of cases that is not less than 20% of all cases; however, providers may cap the total sample size at 300 cases. </w:t>
            </w:r>
          </w:p>
        </w:tc>
      </w:tr>
      <w:tr w:rsidR="009E6EEA" w14:paraId="61E4012D" w14:textId="77777777" w:rsidTr="00A374B8">
        <w:tc>
          <w:tcPr>
            <w:tcW w:w="2718" w:type="dxa"/>
          </w:tcPr>
          <w:p w14:paraId="61E4012B" w14:textId="77777777" w:rsidR="009E6EEA" w:rsidRPr="00717546" w:rsidRDefault="009E6EEA" w:rsidP="00AF103E">
            <w:pPr>
              <w:pStyle w:val="NoSpacing"/>
              <w:rPr>
                <w:b/>
              </w:rPr>
            </w:pPr>
            <w:r>
              <w:rPr>
                <w:b/>
              </w:rPr>
              <w:t xml:space="preserve">Numerator Description </w:t>
            </w:r>
          </w:p>
        </w:tc>
        <w:tc>
          <w:tcPr>
            <w:tcW w:w="6858" w:type="dxa"/>
            <w:gridSpan w:val="3"/>
          </w:tcPr>
          <w:p w14:paraId="61E4012C" w14:textId="77777777" w:rsidR="009E6EEA" w:rsidRPr="009F7E66" w:rsidRDefault="009E6EEA" w:rsidP="00AD05D6">
            <w:pPr>
              <w:pStyle w:val="NoSpacing"/>
            </w:pPr>
            <w:r>
              <w:t xml:space="preserve">Number of patients in the denominator whose delivered dose of hemodialysis (calculated from the last measurements of the month using the UKM or </w:t>
            </w:r>
            <w:proofErr w:type="spellStart"/>
            <w:r>
              <w:t>Daugirdas</w:t>
            </w:r>
            <w:proofErr w:type="spellEnd"/>
            <w:r>
              <w:t xml:space="preserve"> II formula) was a </w:t>
            </w:r>
            <w:proofErr w:type="spellStart"/>
            <w:r>
              <w:t>spKt</w:t>
            </w:r>
            <w:proofErr w:type="spellEnd"/>
            <w:r>
              <w:t xml:space="preserve">/V&gt;=1.2. The numerator will be determined by counting the patients in the denominator for whom </w:t>
            </w:r>
            <w:r>
              <w:lastRenderedPageBreak/>
              <w:t>“</w:t>
            </w:r>
            <w:proofErr w:type="spellStart"/>
            <w:r>
              <w:t>Kt</w:t>
            </w:r>
            <w:proofErr w:type="spellEnd"/>
            <w:r>
              <w:t>/V Hemodialysis Method” is ´</w:t>
            </w:r>
            <w:proofErr w:type="spellStart"/>
            <w:r>
              <w:t>Daugirdas</w:t>
            </w:r>
            <w:proofErr w:type="spellEnd"/>
            <w:r>
              <w:t xml:space="preserve"> II´ OR ´UKM´ AND “</w:t>
            </w:r>
            <w:proofErr w:type="spellStart"/>
            <w:r>
              <w:t>Kt</w:t>
            </w:r>
            <w:proofErr w:type="spellEnd"/>
            <w:r>
              <w:t>/V” is greater than or equal to 1.2.</w:t>
            </w:r>
          </w:p>
        </w:tc>
      </w:tr>
      <w:tr w:rsidR="009E6EEA" w14:paraId="61E40130" w14:textId="77777777" w:rsidTr="00A374B8">
        <w:tc>
          <w:tcPr>
            <w:tcW w:w="2718" w:type="dxa"/>
          </w:tcPr>
          <w:p w14:paraId="61E4012E" w14:textId="77777777" w:rsidR="009E6EEA" w:rsidRPr="00717546" w:rsidRDefault="009E6EEA" w:rsidP="00AF103E">
            <w:pPr>
              <w:pStyle w:val="NoSpacing"/>
              <w:rPr>
                <w:b/>
              </w:rPr>
            </w:pPr>
            <w:r>
              <w:rPr>
                <w:b/>
              </w:rPr>
              <w:lastRenderedPageBreak/>
              <w:t>Numerator Inclusions</w:t>
            </w:r>
          </w:p>
        </w:tc>
        <w:tc>
          <w:tcPr>
            <w:tcW w:w="6858" w:type="dxa"/>
            <w:gridSpan w:val="3"/>
          </w:tcPr>
          <w:p w14:paraId="61E4012F" w14:textId="77777777" w:rsidR="009E6EEA" w:rsidRPr="0012650D" w:rsidRDefault="009E6EEA" w:rsidP="002E14AF">
            <w:pPr>
              <w:pStyle w:val="NoSpacing"/>
              <w:rPr>
                <w:b/>
              </w:rPr>
            </w:pPr>
            <w:r>
              <w:t>The Measure Steward does not identify specific numerator inclusions beyond what is described in the numerator description.</w:t>
            </w:r>
          </w:p>
        </w:tc>
      </w:tr>
      <w:tr w:rsidR="009E6EEA" w14:paraId="61E40133" w14:textId="77777777" w:rsidTr="00A374B8">
        <w:tc>
          <w:tcPr>
            <w:tcW w:w="2718" w:type="dxa"/>
          </w:tcPr>
          <w:p w14:paraId="61E40131" w14:textId="77777777" w:rsidR="009E6EEA" w:rsidRPr="00717546" w:rsidRDefault="009E6EEA" w:rsidP="00AF103E">
            <w:pPr>
              <w:pStyle w:val="NoSpacing"/>
              <w:rPr>
                <w:b/>
              </w:rPr>
            </w:pPr>
            <w:r>
              <w:rPr>
                <w:b/>
              </w:rPr>
              <w:t>Numerator Exclusions</w:t>
            </w:r>
          </w:p>
        </w:tc>
        <w:tc>
          <w:tcPr>
            <w:tcW w:w="6858" w:type="dxa"/>
            <w:gridSpan w:val="3"/>
          </w:tcPr>
          <w:p w14:paraId="61E40132" w14:textId="77777777" w:rsidR="009E6EEA" w:rsidRPr="001D6BEA" w:rsidRDefault="009E6EEA" w:rsidP="002E14AF">
            <w:pPr>
              <w:pStyle w:val="NoSpacing"/>
            </w:pPr>
            <w:r>
              <w:t>The Measure Steward does not identify specific numerator exclusions beyond what is described in the numerator description.</w:t>
            </w:r>
          </w:p>
        </w:tc>
      </w:tr>
      <w:tr w:rsidR="009E6EEA" w14:paraId="61E40136" w14:textId="77777777" w:rsidTr="00A374B8">
        <w:tc>
          <w:tcPr>
            <w:tcW w:w="2718" w:type="dxa"/>
          </w:tcPr>
          <w:p w14:paraId="61E40134" w14:textId="77777777" w:rsidR="009E6EEA" w:rsidRPr="00717546" w:rsidRDefault="009E6EEA" w:rsidP="00A374B8">
            <w:pPr>
              <w:pStyle w:val="NoSpacing"/>
              <w:rPr>
                <w:b/>
              </w:rPr>
            </w:pPr>
            <w:r>
              <w:rPr>
                <w:b/>
              </w:rPr>
              <w:t>Setting</w:t>
            </w:r>
          </w:p>
        </w:tc>
        <w:tc>
          <w:tcPr>
            <w:tcW w:w="6858" w:type="dxa"/>
            <w:gridSpan w:val="3"/>
          </w:tcPr>
          <w:p w14:paraId="61E40135" w14:textId="77777777" w:rsidR="009E6EEA" w:rsidRDefault="009E6EEA" w:rsidP="00CD7069">
            <w:pPr>
              <w:pStyle w:val="NoSpacing"/>
            </w:pPr>
            <w:r>
              <w:t>Multiple</w:t>
            </w:r>
          </w:p>
        </w:tc>
      </w:tr>
      <w:tr w:rsidR="009E6EEA" w14:paraId="61E40139" w14:textId="77777777" w:rsidTr="00A374B8">
        <w:tc>
          <w:tcPr>
            <w:tcW w:w="2718" w:type="dxa"/>
          </w:tcPr>
          <w:p w14:paraId="61E40137" w14:textId="77777777" w:rsidR="009E6EEA" w:rsidRDefault="009E6EEA" w:rsidP="00A374B8">
            <w:pPr>
              <w:pStyle w:val="NoSpacing"/>
              <w:rPr>
                <w:b/>
              </w:rPr>
            </w:pPr>
            <w:r>
              <w:rPr>
                <w:b/>
              </w:rPr>
              <w:t>Data Source</w:t>
            </w:r>
          </w:p>
        </w:tc>
        <w:tc>
          <w:tcPr>
            <w:tcW w:w="6858" w:type="dxa"/>
            <w:gridSpan w:val="3"/>
          </w:tcPr>
          <w:p w14:paraId="61E40138" w14:textId="2D9D554B" w:rsidR="009E6EEA" w:rsidRDefault="001D00EB" w:rsidP="00AF3A3D">
            <w:pPr>
              <w:pStyle w:val="NoSpacing"/>
            </w:pPr>
            <w:r>
              <w:t>C</w:t>
            </w:r>
            <w:r w:rsidR="009E6EEA" w:rsidRPr="003C17CD">
              <w:t>linical data</w:t>
            </w:r>
          </w:p>
        </w:tc>
      </w:tr>
      <w:tr w:rsidR="009E6EEA" w14:paraId="61E40158" w14:textId="77777777" w:rsidTr="00A374B8">
        <w:tc>
          <w:tcPr>
            <w:tcW w:w="2718" w:type="dxa"/>
          </w:tcPr>
          <w:p w14:paraId="61E4013A" w14:textId="77777777" w:rsidR="009E6EEA" w:rsidRPr="00717546" w:rsidRDefault="009E6EEA" w:rsidP="00F05C01">
            <w:pPr>
              <w:pStyle w:val="NoSpacing"/>
              <w:rPr>
                <w:b/>
              </w:rPr>
            </w:pPr>
            <w:r>
              <w:rPr>
                <w:b/>
              </w:rPr>
              <w:t xml:space="preserve">Denominator Sub-set Definition (Optional) </w:t>
            </w:r>
          </w:p>
        </w:tc>
        <w:tc>
          <w:tcPr>
            <w:tcW w:w="6858" w:type="dxa"/>
            <w:gridSpan w:val="3"/>
          </w:tcPr>
          <w:p w14:paraId="61E4013B" w14:textId="46BAD03E" w:rsidR="009E6EEA" w:rsidRDefault="009E6EEA" w:rsidP="00A374B8">
            <w:pPr>
              <w:pStyle w:val="NoSpacing"/>
            </w:pPr>
            <w:r>
              <w:t xml:space="preserve">Providers have the option to further narrow the denominator population for this measure across </w:t>
            </w:r>
            <w:r w:rsidR="00F615B8">
              <w:t>one or more</w:t>
            </w:r>
            <w:r>
              <w:t xml:space="preserve"> of the following domains.  If providers wish to use this option, they must indicate their preference to HHSC through the measure selection process. </w:t>
            </w:r>
          </w:p>
          <w:p w14:paraId="61E4013C" w14:textId="77777777" w:rsidR="009E6EEA" w:rsidRDefault="009E6EEA" w:rsidP="00A374B8">
            <w:pPr>
              <w:pStyle w:val="NoSpacing"/>
            </w:pPr>
          </w:p>
          <w:p w14:paraId="61E4013D" w14:textId="77777777" w:rsidR="009E6EEA" w:rsidRDefault="009E6EEA" w:rsidP="00A374B8">
            <w:pPr>
              <w:pStyle w:val="NoSpacing"/>
            </w:pPr>
            <w:r w:rsidRPr="00416E44">
              <w:rPr>
                <w:b/>
              </w:rPr>
              <w:t>Payer:</w:t>
            </w:r>
            <w:r>
              <w:t xml:space="preserve"> Providers may define the denominator population such that it is limited to one of the following options: </w:t>
            </w:r>
          </w:p>
          <w:p w14:paraId="61E4013E" w14:textId="77777777" w:rsidR="009E6EEA" w:rsidRDefault="009E6EEA" w:rsidP="007F7C07">
            <w:pPr>
              <w:pStyle w:val="NoSpacing"/>
              <w:numPr>
                <w:ilvl w:val="0"/>
                <w:numId w:val="5"/>
              </w:numPr>
            </w:pPr>
            <w:r>
              <w:t>Medicaid</w:t>
            </w:r>
          </w:p>
          <w:p w14:paraId="61E4013F" w14:textId="77777777" w:rsidR="009E6EEA" w:rsidRDefault="009E6EEA" w:rsidP="007F7C07">
            <w:pPr>
              <w:pStyle w:val="NoSpacing"/>
              <w:numPr>
                <w:ilvl w:val="0"/>
                <w:numId w:val="5"/>
              </w:numPr>
            </w:pPr>
            <w:r>
              <w:t>Uninsured/Indigent</w:t>
            </w:r>
          </w:p>
          <w:p w14:paraId="61E40140" w14:textId="77777777" w:rsidR="009E6EEA" w:rsidRDefault="009E6EEA" w:rsidP="007F7C07">
            <w:pPr>
              <w:pStyle w:val="NoSpacing"/>
              <w:numPr>
                <w:ilvl w:val="0"/>
                <w:numId w:val="5"/>
              </w:numPr>
            </w:pPr>
            <w:r>
              <w:t>Both: Medicaid and Uninsured/Indigent</w:t>
            </w:r>
          </w:p>
          <w:p w14:paraId="61E40141" w14:textId="77777777" w:rsidR="009E6EEA" w:rsidRDefault="009E6EEA" w:rsidP="00A374B8">
            <w:pPr>
              <w:pStyle w:val="NoSpacing"/>
            </w:pPr>
          </w:p>
          <w:p w14:paraId="61E40142" w14:textId="77777777" w:rsidR="009E6EEA" w:rsidRDefault="009E6EEA" w:rsidP="00CA4C08">
            <w:pPr>
              <w:pStyle w:val="NoSpacing"/>
            </w:pPr>
            <w:r w:rsidRPr="007F7C07">
              <w:rPr>
                <w:b/>
              </w:rPr>
              <w:t>Gender:</w:t>
            </w:r>
            <w:r>
              <w:t xml:space="preserve"> Providers may define the denominator population such that it is limited to one of the following options:</w:t>
            </w:r>
          </w:p>
          <w:p w14:paraId="61E40143" w14:textId="77777777" w:rsidR="009E6EEA" w:rsidRDefault="009E6EEA" w:rsidP="007F7C07">
            <w:pPr>
              <w:pStyle w:val="NoSpacing"/>
              <w:numPr>
                <w:ilvl w:val="0"/>
                <w:numId w:val="6"/>
              </w:numPr>
            </w:pPr>
            <w:r>
              <w:t>Male</w:t>
            </w:r>
          </w:p>
          <w:p w14:paraId="61E40144" w14:textId="77777777" w:rsidR="009E6EEA" w:rsidRDefault="009E6EEA" w:rsidP="007F7C07">
            <w:pPr>
              <w:pStyle w:val="NoSpacing"/>
              <w:numPr>
                <w:ilvl w:val="0"/>
                <w:numId w:val="6"/>
              </w:numPr>
            </w:pPr>
            <w:r>
              <w:t>Female</w:t>
            </w:r>
          </w:p>
          <w:p w14:paraId="61E40145" w14:textId="77777777" w:rsidR="009E6EEA" w:rsidRDefault="009E6EEA" w:rsidP="00CA4C08">
            <w:pPr>
              <w:pStyle w:val="NoSpacing"/>
            </w:pPr>
          </w:p>
          <w:p w14:paraId="61E40146" w14:textId="77777777" w:rsidR="009E6EEA" w:rsidRDefault="009E6EEA" w:rsidP="00CA4C08">
            <w:pPr>
              <w:pStyle w:val="NoSpacing"/>
            </w:pPr>
            <w:r w:rsidRPr="007F7C07">
              <w:rPr>
                <w:b/>
              </w:rPr>
              <w:t>Ethnicity:</w:t>
            </w:r>
            <w:r>
              <w:t xml:space="preserve"> Providers may define the denominator population such that it is limited to one of the following options:</w:t>
            </w:r>
          </w:p>
          <w:p w14:paraId="61E40147" w14:textId="77777777" w:rsidR="009E6EEA" w:rsidRDefault="009E6EEA" w:rsidP="007F7C07">
            <w:pPr>
              <w:pStyle w:val="NoSpacing"/>
              <w:numPr>
                <w:ilvl w:val="0"/>
                <w:numId w:val="7"/>
              </w:numPr>
            </w:pPr>
            <w:r>
              <w:t>White/Caucasian</w:t>
            </w:r>
          </w:p>
          <w:p w14:paraId="61E40148" w14:textId="77777777" w:rsidR="009E6EEA" w:rsidRDefault="009E6EEA" w:rsidP="007F7C07">
            <w:pPr>
              <w:pStyle w:val="NoSpacing"/>
              <w:numPr>
                <w:ilvl w:val="0"/>
                <w:numId w:val="7"/>
              </w:numPr>
            </w:pPr>
            <w:r>
              <w:t>Black/African American</w:t>
            </w:r>
          </w:p>
          <w:p w14:paraId="61E40149" w14:textId="77777777" w:rsidR="009E6EEA" w:rsidRDefault="009E6EEA" w:rsidP="007F7C07">
            <w:pPr>
              <w:pStyle w:val="NoSpacing"/>
              <w:numPr>
                <w:ilvl w:val="0"/>
                <w:numId w:val="7"/>
              </w:numPr>
            </w:pPr>
            <w:r>
              <w:t>Latino/Hispanic</w:t>
            </w:r>
          </w:p>
          <w:p w14:paraId="61E4014A" w14:textId="77777777" w:rsidR="009E6EEA" w:rsidRDefault="009E6EEA" w:rsidP="007F7C07">
            <w:pPr>
              <w:pStyle w:val="NoSpacing"/>
              <w:numPr>
                <w:ilvl w:val="0"/>
                <w:numId w:val="7"/>
              </w:numPr>
            </w:pPr>
            <w:r>
              <w:t>Asian</w:t>
            </w:r>
          </w:p>
          <w:p w14:paraId="61E4014B" w14:textId="77777777" w:rsidR="009E6EEA" w:rsidRDefault="009E6EEA" w:rsidP="007F7C07">
            <w:pPr>
              <w:pStyle w:val="NoSpacing"/>
              <w:numPr>
                <w:ilvl w:val="0"/>
                <w:numId w:val="7"/>
              </w:numPr>
            </w:pPr>
            <w:r>
              <w:t>American Indian/Alaskan Native</w:t>
            </w:r>
          </w:p>
          <w:p w14:paraId="61E4014C" w14:textId="77777777" w:rsidR="009E6EEA" w:rsidRDefault="009E6EEA" w:rsidP="007F7C07">
            <w:pPr>
              <w:pStyle w:val="NoSpacing"/>
              <w:numPr>
                <w:ilvl w:val="0"/>
                <w:numId w:val="7"/>
              </w:numPr>
            </w:pPr>
            <w:r>
              <w:t>Native Hawaiian/Other Pacific Islander</w:t>
            </w:r>
          </w:p>
          <w:p w14:paraId="61E4014D" w14:textId="77777777" w:rsidR="009E6EEA" w:rsidRDefault="009E6EEA" w:rsidP="00CA4C08">
            <w:pPr>
              <w:pStyle w:val="NoSpacing"/>
            </w:pPr>
          </w:p>
          <w:p w14:paraId="61E4014E" w14:textId="77777777" w:rsidR="009E6EEA" w:rsidRDefault="009E6EEA" w:rsidP="00CA4C08">
            <w:pPr>
              <w:pStyle w:val="NoSpacing"/>
            </w:pPr>
            <w:r w:rsidRPr="007F7C07">
              <w:rPr>
                <w:b/>
              </w:rPr>
              <w:t>Age:</w:t>
            </w:r>
            <w:r>
              <w:t xml:space="preserve"> Providers may define the denominator population such that it is limited to an age range:</w:t>
            </w:r>
          </w:p>
          <w:p w14:paraId="61E4014F" w14:textId="77777777" w:rsidR="009E6EEA" w:rsidRDefault="009E6EEA" w:rsidP="007F7C07">
            <w:pPr>
              <w:pStyle w:val="NoSpacing"/>
              <w:ind w:left="720"/>
            </w:pPr>
            <w:r>
              <w:t>Lower Bound: ____ (Provider defined)</w:t>
            </w:r>
          </w:p>
          <w:p w14:paraId="61E40150" w14:textId="77777777" w:rsidR="009E6EEA" w:rsidRDefault="009E6EEA" w:rsidP="007F7C07">
            <w:pPr>
              <w:pStyle w:val="NoSpacing"/>
              <w:ind w:left="720"/>
            </w:pPr>
            <w:r>
              <w:t>Upper Bound: ____ (Provider defined)</w:t>
            </w:r>
          </w:p>
          <w:p w14:paraId="61E40151" w14:textId="77777777" w:rsidR="009E6EEA" w:rsidRDefault="009E6EEA" w:rsidP="00CA4C08">
            <w:pPr>
              <w:pStyle w:val="NoSpacing"/>
            </w:pPr>
          </w:p>
          <w:p w14:paraId="0CC24918" w14:textId="60CC56E8" w:rsidR="001D00EB" w:rsidRDefault="009E6EEA" w:rsidP="001D00EB">
            <w:pPr>
              <w:pStyle w:val="NoSpacing"/>
            </w:pPr>
            <w:r>
              <w:rPr>
                <w:b/>
              </w:rPr>
              <w:t>Comorbid Condition</w:t>
            </w:r>
            <w:r w:rsidRPr="007F7C07">
              <w:rPr>
                <w:b/>
              </w:rPr>
              <w:t>:</w:t>
            </w:r>
            <w:r>
              <w:t xml:space="preserve"> </w:t>
            </w:r>
            <w:r w:rsidR="001D00EB">
              <w:t xml:space="preserve"> </w:t>
            </w:r>
            <w:r w:rsidR="001D00EB">
              <w:t>Providers may define the denominator population such that it is limited to individuals with one or more comorbid conditions:</w:t>
            </w:r>
          </w:p>
          <w:p w14:paraId="61E40152" w14:textId="39757BF8" w:rsidR="009E6EEA" w:rsidRDefault="009E6EEA" w:rsidP="007F7C07">
            <w:pPr>
              <w:pStyle w:val="NoSpacing"/>
            </w:pPr>
          </w:p>
          <w:p w14:paraId="61E40153" w14:textId="77777777" w:rsidR="009E6EEA" w:rsidRDefault="009E6EEA" w:rsidP="00A82574">
            <w:pPr>
              <w:pStyle w:val="NoSpacing"/>
              <w:ind w:left="720"/>
            </w:pPr>
            <w:r>
              <w:t>Comorbid condition: ______________ (Provider defined)</w:t>
            </w:r>
          </w:p>
          <w:p w14:paraId="61E40154" w14:textId="77777777" w:rsidR="009E6EEA" w:rsidRDefault="009E6EEA" w:rsidP="00CA4C08">
            <w:pPr>
              <w:pStyle w:val="NoSpacing"/>
            </w:pPr>
          </w:p>
          <w:p w14:paraId="61E40155" w14:textId="77777777" w:rsidR="009E6EEA" w:rsidRDefault="009E6EEA" w:rsidP="00CA4C08">
            <w:pPr>
              <w:pStyle w:val="NoSpacing"/>
            </w:pPr>
            <w:r w:rsidRPr="007F7C07">
              <w:rPr>
                <w:b/>
              </w:rPr>
              <w:t>Setting/Location:</w:t>
            </w:r>
            <w:r>
              <w:t xml:space="preserve"> Providers may define the denominator population such that it is limited to individuals receiving services in a specific setting or </w:t>
            </w:r>
            <w:r>
              <w:lastRenderedPageBreak/>
              <w:t>service delivery location(s).</w:t>
            </w:r>
          </w:p>
          <w:p w14:paraId="61E40156" w14:textId="77777777" w:rsidR="009E6EEA" w:rsidRDefault="009E6EEA" w:rsidP="00A82574">
            <w:pPr>
              <w:pStyle w:val="NoSpacing"/>
              <w:ind w:left="720"/>
            </w:pPr>
            <w:r>
              <w:t xml:space="preserve">Service Setting/Delivery Location(s): ______________ (Provider defined) </w:t>
            </w:r>
          </w:p>
          <w:p w14:paraId="61E40157" w14:textId="77777777" w:rsidR="009E6EEA" w:rsidRDefault="009E6EEA" w:rsidP="007F7C07">
            <w:pPr>
              <w:pStyle w:val="NoSpacing"/>
            </w:pPr>
            <w:r>
              <w:t> </w:t>
            </w:r>
          </w:p>
        </w:tc>
      </w:tr>
      <w:tr w:rsidR="009E6EEA" w14:paraId="61E40160" w14:textId="77777777" w:rsidTr="00A374B8">
        <w:tc>
          <w:tcPr>
            <w:tcW w:w="2718" w:type="dxa"/>
          </w:tcPr>
          <w:p w14:paraId="61E40159" w14:textId="77777777" w:rsidR="009E6EEA" w:rsidRDefault="009E6EEA" w:rsidP="00A374B8">
            <w:pPr>
              <w:pStyle w:val="NoSpacing"/>
              <w:rPr>
                <w:b/>
              </w:rPr>
            </w:pPr>
            <w:r>
              <w:rPr>
                <w:b/>
              </w:rPr>
              <w:lastRenderedPageBreak/>
              <w:t>Demonstration Years</w:t>
            </w:r>
          </w:p>
        </w:tc>
        <w:tc>
          <w:tcPr>
            <w:tcW w:w="2286" w:type="dxa"/>
            <w:shd w:val="clear" w:color="auto" w:fill="D9D9D9" w:themeFill="background1" w:themeFillShade="D9"/>
          </w:tcPr>
          <w:p w14:paraId="61E4015A" w14:textId="77777777" w:rsidR="009E6EEA" w:rsidRPr="0031250D" w:rsidRDefault="009E6EEA" w:rsidP="00A374B8">
            <w:pPr>
              <w:pStyle w:val="NoSpacing"/>
              <w:jc w:val="center"/>
              <w:rPr>
                <w:b/>
              </w:rPr>
            </w:pPr>
            <w:r w:rsidRPr="0031250D">
              <w:rPr>
                <w:b/>
              </w:rPr>
              <w:t>DY3</w:t>
            </w:r>
          </w:p>
          <w:p w14:paraId="61E4015B" w14:textId="77777777" w:rsidR="009E6EEA" w:rsidRPr="0031250D" w:rsidRDefault="009E6EEA" w:rsidP="00A374B8">
            <w:pPr>
              <w:pStyle w:val="NoSpacing"/>
              <w:jc w:val="center"/>
              <w:rPr>
                <w:b/>
              </w:rPr>
            </w:pPr>
            <w:r w:rsidRPr="0031250D">
              <w:rPr>
                <w:b/>
              </w:rPr>
              <w:t>10/0</w:t>
            </w:r>
            <w:r>
              <w:rPr>
                <w:b/>
              </w:rPr>
              <w:t>1/13 – 09</w:t>
            </w:r>
            <w:r w:rsidRPr="0031250D">
              <w:rPr>
                <w:b/>
              </w:rPr>
              <w:t>/30/14</w:t>
            </w:r>
          </w:p>
        </w:tc>
        <w:tc>
          <w:tcPr>
            <w:tcW w:w="2286" w:type="dxa"/>
            <w:shd w:val="clear" w:color="auto" w:fill="D9D9D9" w:themeFill="background1" w:themeFillShade="D9"/>
          </w:tcPr>
          <w:p w14:paraId="61E4015C" w14:textId="77777777" w:rsidR="009E6EEA" w:rsidRPr="0031250D" w:rsidRDefault="009E6EEA" w:rsidP="00A374B8">
            <w:pPr>
              <w:pStyle w:val="NoSpacing"/>
              <w:jc w:val="center"/>
              <w:rPr>
                <w:b/>
              </w:rPr>
            </w:pPr>
            <w:r w:rsidRPr="0031250D">
              <w:rPr>
                <w:b/>
              </w:rPr>
              <w:t>DY4</w:t>
            </w:r>
          </w:p>
          <w:p w14:paraId="61E4015D" w14:textId="77777777" w:rsidR="009E6EEA" w:rsidRPr="0031250D" w:rsidRDefault="009E6EEA" w:rsidP="00A374B8">
            <w:pPr>
              <w:pStyle w:val="NoSpacing"/>
              <w:jc w:val="center"/>
              <w:rPr>
                <w:b/>
              </w:rPr>
            </w:pPr>
            <w:r w:rsidRPr="0031250D">
              <w:rPr>
                <w:b/>
              </w:rPr>
              <w:t>10/0</w:t>
            </w:r>
            <w:r>
              <w:rPr>
                <w:b/>
              </w:rPr>
              <w:t>1/14 – 09</w:t>
            </w:r>
            <w:r w:rsidRPr="0031250D">
              <w:rPr>
                <w:b/>
              </w:rPr>
              <w:t>/30/</w:t>
            </w:r>
            <w:r>
              <w:rPr>
                <w:b/>
              </w:rPr>
              <w:t>15</w:t>
            </w:r>
          </w:p>
        </w:tc>
        <w:tc>
          <w:tcPr>
            <w:tcW w:w="2286" w:type="dxa"/>
            <w:shd w:val="clear" w:color="auto" w:fill="D9D9D9" w:themeFill="background1" w:themeFillShade="D9"/>
          </w:tcPr>
          <w:p w14:paraId="61E4015E" w14:textId="77777777" w:rsidR="009E6EEA" w:rsidRPr="0031250D" w:rsidRDefault="009E6EEA" w:rsidP="00A374B8">
            <w:pPr>
              <w:pStyle w:val="NoSpacing"/>
              <w:jc w:val="center"/>
              <w:rPr>
                <w:b/>
              </w:rPr>
            </w:pPr>
            <w:r w:rsidRPr="0031250D">
              <w:rPr>
                <w:b/>
              </w:rPr>
              <w:t>DY5</w:t>
            </w:r>
          </w:p>
          <w:p w14:paraId="61E4015F" w14:textId="77777777" w:rsidR="009E6EEA" w:rsidRPr="0031250D" w:rsidRDefault="009E6EEA" w:rsidP="00A374B8">
            <w:pPr>
              <w:pStyle w:val="NoSpacing"/>
              <w:jc w:val="center"/>
              <w:rPr>
                <w:b/>
              </w:rPr>
            </w:pPr>
            <w:r w:rsidRPr="0031250D">
              <w:rPr>
                <w:b/>
              </w:rPr>
              <w:t>10/0</w:t>
            </w:r>
            <w:r>
              <w:rPr>
                <w:b/>
              </w:rPr>
              <w:t>1/15 – 09</w:t>
            </w:r>
            <w:r w:rsidRPr="0031250D">
              <w:rPr>
                <w:b/>
              </w:rPr>
              <w:t>/30/</w:t>
            </w:r>
            <w:r>
              <w:rPr>
                <w:b/>
              </w:rPr>
              <w:t>16</w:t>
            </w:r>
          </w:p>
        </w:tc>
      </w:tr>
      <w:tr w:rsidR="009E6EEA" w14:paraId="61E40172" w14:textId="77777777" w:rsidTr="00A374B8">
        <w:tc>
          <w:tcPr>
            <w:tcW w:w="2718" w:type="dxa"/>
          </w:tcPr>
          <w:p w14:paraId="61E40161" w14:textId="77777777" w:rsidR="009E6EEA" w:rsidRDefault="009E6EEA" w:rsidP="00A374B8">
            <w:pPr>
              <w:pStyle w:val="NoSpacing"/>
              <w:rPr>
                <w:b/>
              </w:rPr>
            </w:pPr>
            <w:r>
              <w:rPr>
                <w:b/>
              </w:rPr>
              <w:t>Measurement Periods</w:t>
            </w:r>
          </w:p>
          <w:p w14:paraId="61E40162" w14:textId="77777777" w:rsidR="009E6EEA" w:rsidRDefault="009E6EEA" w:rsidP="00A374B8">
            <w:pPr>
              <w:pStyle w:val="NoSpacing"/>
              <w:rPr>
                <w:b/>
              </w:rPr>
            </w:pPr>
          </w:p>
          <w:p w14:paraId="61E40163" w14:textId="77777777" w:rsidR="009E6EEA" w:rsidRPr="0011709A" w:rsidRDefault="009E6EEA" w:rsidP="007C728B">
            <w:pPr>
              <w:pStyle w:val="NoSpacing"/>
              <w:rPr>
                <w:i/>
              </w:rPr>
            </w:pPr>
            <w:r w:rsidRPr="0011709A">
              <w:rPr>
                <w:i/>
              </w:rPr>
              <w:t>(</w:t>
            </w:r>
            <w:r>
              <w:rPr>
                <w:i/>
              </w:rPr>
              <w:t xml:space="preserve">Note: </w:t>
            </w:r>
            <w:r w:rsidRPr="0011709A">
              <w:rPr>
                <w:i/>
              </w:rPr>
              <w:t>For P4P measures, DY3 Measurement Period is equivalent to the Baseline Period for purposes of measuring improvement.)</w:t>
            </w:r>
          </w:p>
        </w:tc>
        <w:tc>
          <w:tcPr>
            <w:tcW w:w="2286" w:type="dxa"/>
          </w:tcPr>
          <w:p w14:paraId="23616A80" w14:textId="77777777" w:rsidR="001D00EB" w:rsidRDefault="001D00EB" w:rsidP="001D00EB">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14:paraId="6B3F6313" w14:textId="77777777" w:rsidR="001D00EB" w:rsidRDefault="001D00EB" w:rsidP="001D00EB">
            <w:pPr>
              <w:pStyle w:val="NoSpacing"/>
            </w:pPr>
            <w:r>
              <w:rPr>
                <w:u w:val="single"/>
              </w:rPr>
              <w:t>12 Month Period</w:t>
            </w:r>
            <w:r>
              <w:t xml:space="preserve">: </w:t>
            </w:r>
          </w:p>
          <w:p w14:paraId="79C8C10A" w14:textId="77777777" w:rsidR="001D00EB" w:rsidRDefault="001D00EB" w:rsidP="001D00EB">
            <w:pPr>
              <w:pStyle w:val="NoSpacing"/>
              <w:numPr>
                <w:ilvl w:val="0"/>
                <w:numId w:val="10"/>
              </w:numPr>
              <w:ind w:left="504"/>
            </w:pPr>
            <w:r>
              <w:t xml:space="preserve">10/01/13 – 09/30/14, or </w:t>
            </w:r>
          </w:p>
          <w:p w14:paraId="25A2A77A" w14:textId="77777777" w:rsidR="001D00EB" w:rsidRDefault="001D00EB" w:rsidP="001D00EB">
            <w:pPr>
              <w:pStyle w:val="NoSpacing"/>
              <w:numPr>
                <w:ilvl w:val="0"/>
                <w:numId w:val="10"/>
              </w:numPr>
              <w:ind w:left="504"/>
            </w:pPr>
            <w:r>
              <w:t>09/01/13 – 08/31/14, or</w:t>
            </w:r>
          </w:p>
          <w:p w14:paraId="6BFFBD1F" w14:textId="77777777" w:rsidR="001D00EB" w:rsidRDefault="001D00EB" w:rsidP="001D00EB">
            <w:pPr>
              <w:pStyle w:val="NoSpacing"/>
              <w:numPr>
                <w:ilvl w:val="0"/>
                <w:numId w:val="10"/>
              </w:numPr>
              <w:ind w:left="504"/>
            </w:pPr>
            <w:r>
              <w:t>01/01/13 – 12/31/13, or</w:t>
            </w:r>
          </w:p>
          <w:p w14:paraId="4D074B3E" w14:textId="77777777" w:rsidR="001D00EB" w:rsidRDefault="001D00EB" w:rsidP="001D00EB">
            <w:pPr>
              <w:pStyle w:val="NoSpacing"/>
              <w:numPr>
                <w:ilvl w:val="0"/>
                <w:numId w:val="10"/>
              </w:numPr>
              <w:ind w:left="504"/>
            </w:pPr>
            <w:r>
              <w:t>10/01/12 – 09/30/13, or</w:t>
            </w:r>
          </w:p>
          <w:p w14:paraId="2BDE6277" w14:textId="77777777" w:rsidR="001D00EB" w:rsidRDefault="001D00EB" w:rsidP="001D00EB">
            <w:pPr>
              <w:pStyle w:val="NoSpacing"/>
              <w:numPr>
                <w:ilvl w:val="0"/>
                <w:numId w:val="10"/>
              </w:numPr>
              <w:ind w:left="504"/>
            </w:pPr>
            <w:r>
              <w:t>09/01/12 – 08/31/13</w:t>
            </w:r>
          </w:p>
          <w:p w14:paraId="0D743A03" w14:textId="77777777" w:rsidR="001D00EB" w:rsidRDefault="001D00EB" w:rsidP="001D00EB">
            <w:pPr>
              <w:pStyle w:val="NoSpacing"/>
            </w:pPr>
            <w:r>
              <w:rPr>
                <w:u w:val="single"/>
              </w:rPr>
              <w:t>6 Month Period</w:t>
            </w:r>
            <w:r>
              <w:t xml:space="preserve">: </w:t>
            </w:r>
          </w:p>
          <w:p w14:paraId="3EE24335" w14:textId="77777777" w:rsidR="001D00EB" w:rsidRDefault="001D00EB" w:rsidP="001D00EB">
            <w:pPr>
              <w:pStyle w:val="NoSpacing"/>
              <w:numPr>
                <w:ilvl w:val="0"/>
                <w:numId w:val="11"/>
              </w:numPr>
              <w:ind w:left="504"/>
            </w:pPr>
            <w:r>
              <w:t>04/01/14 – 09/30/14, or</w:t>
            </w:r>
          </w:p>
          <w:p w14:paraId="093911FD" w14:textId="77777777" w:rsidR="001D00EB" w:rsidRDefault="001D00EB" w:rsidP="001D00EB">
            <w:pPr>
              <w:pStyle w:val="NoSpacing"/>
              <w:numPr>
                <w:ilvl w:val="0"/>
                <w:numId w:val="11"/>
              </w:numPr>
              <w:ind w:left="504"/>
            </w:pPr>
            <w:r>
              <w:t>03/01/13 – 08/31/14, or</w:t>
            </w:r>
          </w:p>
          <w:p w14:paraId="6D73C031" w14:textId="77777777" w:rsidR="001D00EB" w:rsidRDefault="001D00EB" w:rsidP="001D00EB">
            <w:pPr>
              <w:pStyle w:val="NoSpacing"/>
              <w:numPr>
                <w:ilvl w:val="0"/>
                <w:numId w:val="11"/>
              </w:numPr>
              <w:ind w:left="504"/>
            </w:pPr>
            <w:r>
              <w:t>01/01/13 – 06/30/13, or</w:t>
            </w:r>
          </w:p>
          <w:p w14:paraId="0CA11B3A" w14:textId="77777777" w:rsidR="001D00EB" w:rsidRDefault="001D00EB" w:rsidP="001D00EB">
            <w:pPr>
              <w:pStyle w:val="NoSpacing"/>
              <w:numPr>
                <w:ilvl w:val="0"/>
                <w:numId w:val="11"/>
              </w:numPr>
              <w:ind w:left="504"/>
            </w:pPr>
            <w:r>
              <w:t>07/01/13 – 12/31/13</w:t>
            </w:r>
          </w:p>
          <w:p w14:paraId="61E4016B" w14:textId="1B9E4A7A" w:rsidR="009E6EEA" w:rsidRDefault="001D00EB" w:rsidP="001D00EB">
            <w:pPr>
              <w:pStyle w:val="NoSpacing"/>
            </w:pPr>
            <w:r>
              <w:rPr>
                <w:u w:val="single"/>
              </w:rPr>
              <w:t>Other</w:t>
            </w:r>
            <w:r>
              <w:t>: Providers specify/propose an alternative 6 or 12 month time period to be reviewed and approved by HHSC.</w:t>
            </w:r>
          </w:p>
        </w:tc>
        <w:tc>
          <w:tcPr>
            <w:tcW w:w="2286" w:type="dxa"/>
          </w:tcPr>
          <w:p w14:paraId="61E4016C" w14:textId="77777777" w:rsidR="009E6EEA" w:rsidRDefault="009E6EEA" w:rsidP="00886E0E">
            <w:pPr>
              <w:pStyle w:val="NoSpacing"/>
              <w:rPr>
                <w:b/>
              </w:rPr>
            </w:pPr>
            <w:r>
              <w:rPr>
                <w:b/>
              </w:rPr>
              <w:t>Providers must report data across a 12-month time period that meets the following parameters:</w:t>
            </w:r>
          </w:p>
          <w:p w14:paraId="61E4016D" w14:textId="77777777" w:rsidR="009E6EEA" w:rsidRDefault="009E6EEA"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61E4016E" w14:textId="77777777" w:rsidR="009E6EEA" w:rsidRDefault="009E6EEA" w:rsidP="00743628">
            <w:pPr>
              <w:pStyle w:val="NoSpacing"/>
            </w:pPr>
            <w:r>
              <w:t xml:space="preserve">2. </w:t>
            </w:r>
            <w:r w:rsidRPr="00743628">
              <w:rPr>
                <w:u w:val="single"/>
              </w:rPr>
              <w:t>End date:</w:t>
            </w:r>
            <w:r>
              <w:t xml:space="preserve"> The end date for the reporting period must occur on or before 09/30/15.</w:t>
            </w:r>
          </w:p>
        </w:tc>
        <w:tc>
          <w:tcPr>
            <w:tcW w:w="2286" w:type="dxa"/>
          </w:tcPr>
          <w:p w14:paraId="61E4016F" w14:textId="77777777" w:rsidR="009E6EEA" w:rsidRDefault="009E6EEA" w:rsidP="00743628">
            <w:pPr>
              <w:pStyle w:val="NoSpacing"/>
              <w:rPr>
                <w:b/>
              </w:rPr>
            </w:pPr>
            <w:r>
              <w:rPr>
                <w:b/>
              </w:rPr>
              <w:t>Providers must report data across a 12-month time period that meets the following parameters:</w:t>
            </w:r>
          </w:p>
          <w:p w14:paraId="61E40170" w14:textId="77777777" w:rsidR="009E6EEA" w:rsidRDefault="009E6EEA"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61E40171" w14:textId="77777777" w:rsidR="009E6EEA" w:rsidRDefault="009E6EEA" w:rsidP="00743628">
            <w:pPr>
              <w:pStyle w:val="NoSpacing"/>
            </w:pPr>
            <w:r>
              <w:t xml:space="preserve">2. </w:t>
            </w:r>
            <w:r w:rsidRPr="00743628">
              <w:rPr>
                <w:u w:val="single"/>
              </w:rPr>
              <w:t>End date:</w:t>
            </w:r>
            <w:r>
              <w:t xml:space="preserve"> The end date for the reporting period must occur on or before 09/30/16.</w:t>
            </w:r>
          </w:p>
        </w:tc>
      </w:tr>
      <w:tr w:rsidR="009E6EEA" w14:paraId="61E40179" w14:textId="77777777" w:rsidTr="00A374B8">
        <w:tc>
          <w:tcPr>
            <w:tcW w:w="2718" w:type="dxa"/>
          </w:tcPr>
          <w:p w14:paraId="61E40173" w14:textId="77777777" w:rsidR="009E6EEA" w:rsidRDefault="009E6EEA" w:rsidP="00A374B8">
            <w:pPr>
              <w:pStyle w:val="NoSpacing"/>
              <w:rPr>
                <w:b/>
              </w:rPr>
            </w:pPr>
            <w:r>
              <w:rPr>
                <w:b/>
              </w:rPr>
              <w:t>Reporting Opportunities to HHSC</w:t>
            </w:r>
          </w:p>
        </w:tc>
        <w:tc>
          <w:tcPr>
            <w:tcW w:w="2286" w:type="dxa"/>
          </w:tcPr>
          <w:p w14:paraId="61E40174" w14:textId="77777777" w:rsidR="009E6EEA" w:rsidRDefault="009E6EEA" w:rsidP="00A374B8">
            <w:pPr>
              <w:pStyle w:val="NoSpacing"/>
              <w:jc w:val="center"/>
            </w:pPr>
            <w:r w:rsidRPr="00135F3A">
              <w:t>10</w:t>
            </w:r>
            <w:r>
              <w:t>/31/2014</w:t>
            </w:r>
          </w:p>
        </w:tc>
        <w:tc>
          <w:tcPr>
            <w:tcW w:w="2286" w:type="dxa"/>
          </w:tcPr>
          <w:p w14:paraId="61E40175" w14:textId="77777777" w:rsidR="009E6EEA" w:rsidRPr="00135F3A" w:rsidRDefault="009E6EEA" w:rsidP="00A374B8">
            <w:pPr>
              <w:pStyle w:val="NoSpacing"/>
              <w:jc w:val="center"/>
            </w:pPr>
            <w:r w:rsidRPr="00135F3A">
              <w:t>4/30/2015</w:t>
            </w:r>
          </w:p>
          <w:p w14:paraId="61E40176" w14:textId="77777777" w:rsidR="009E6EEA" w:rsidRPr="00AC6074" w:rsidRDefault="009E6EEA" w:rsidP="00A374B8">
            <w:pPr>
              <w:pStyle w:val="NoSpacing"/>
              <w:jc w:val="center"/>
              <w:rPr>
                <w:b/>
              </w:rPr>
            </w:pPr>
            <w:r w:rsidRPr="00135F3A">
              <w:t>10/31/2015</w:t>
            </w:r>
          </w:p>
        </w:tc>
        <w:tc>
          <w:tcPr>
            <w:tcW w:w="2286" w:type="dxa"/>
          </w:tcPr>
          <w:p w14:paraId="61E40177" w14:textId="77777777" w:rsidR="009E6EEA" w:rsidRPr="00135F3A" w:rsidRDefault="009E6EEA" w:rsidP="00A374B8">
            <w:pPr>
              <w:pStyle w:val="NoSpacing"/>
              <w:jc w:val="center"/>
            </w:pPr>
            <w:r w:rsidRPr="00135F3A">
              <w:t>4/30/2016</w:t>
            </w:r>
          </w:p>
          <w:p w14:paraId="61E40178" w14:textId="77777777" w:rsidR="009E6EEA" w:rsidRDefault="009E6EEA" w:rsidP="00A374B8">
            <w:pPr>
              <w:pStyle w:val="NoSpacing"/>
              <w:jc w:val="center"/>
              <w:rPr>
                <w:b/>
              </w:rPr>
            </w:pPr>
            <w:r w:rsidRPr="00135F3A">
              <w:t>10/31/2016</w:t>
            </w:r>
          </w:p>
        </w:tc>
      </w:tr>
      <w:tr w:rsidR="009E6EEA" w14:paraId="61E40181" w14:textId="77777777" w:rsidTr="00A374B8">
        <w:tc>
          <w:tcPr>
            <w:tcW w:w="2718" w:type="dxa"/>
          </w:tcPr>
          <w:p w14:paraId="61E4017A" w14:textId="77777777" w:rsidR="009E6EEA" w:rsidRDefault="009E6EEA" w:rsidP="000D1199">
            <w:pPr>
              <w:pStyle w:val="NoSpacing"/>
              <w:rPr>
                <w:b/>
              </w:rPr>
            </w:pPr>
            <w:r>
              <w:rPr>
                <w:b/>
              </w:rPr>
              <w:t>Pay for Performance Target Methodology</w:t>
            </w:r>
          </w:p>
          <w:p w14:paraId="61E4017B" w14:textId="77777777" w:rsidR="009E6EEA" w:rsidRDefault="009E6EEA" w:rsidP="000D1199">
            <w:pPr>
              <w:pStyle w:val="NoSpacing"/>
              <w:rPr>
                <w:b/>
              </w:rPr>
            </w:pPr>
          </w:p>
          <w:p w14:paraId="61E4017C" w14:textId="77777777" w:rsidR="009E6EEA" w:rsidRPr="00375652" w:rsidRDefault="009E6EEA" w:rsidP="000D1199">
            <w:pPr>
              <w:pStyle w:val="NoSpacing"/>
              <w:rPr>
                <w:i/>
              </w:rPr>
            </w:pPr>
            <w:r w:rsidRPr="00375652">
              <w:rPr>
                <w:i/>
              </w:rPr>
              <w:t>(Note: See DSRIP Category 3 Companion Document for detailed P4P target methodology descriptions</w:t>
            </w:r>
            <w:r>
              <w:rPr>
                <w:i/>
              </w:rPr>
              <w:t xml:space="preserve"> pertaining to (1) QISMC </w:t>
            </w:r>
            <w:r>
              <w:rPr>
                <w:i/>
              </w:rPr>
              <w:lastRenderedPageBreak/>
              <w:t>methodology, and (2) Improvement Over Self methodology.)</w:t>
            </w:r>
          </w:p>
          <w:p w14:paraId="61E4017D" w14:textId="77777777" w:rsidR="009E6EEA" w:rsidRPr="000D1199" w:rsidRDefault="009E6EEA" w:rsidP="000D1199">
            <w:pPr>
              <w:pStyle w:val="NoSpacing"/>
            </w:pPr>
          </w:p>
        </w:tc>
        <w:tc>
          <w:tcPr>
            <w:tcW w:w="2286" w:type="dxa"/>
          </w:tcPr>
          <w:p w14:paraId="61E4017E" w14:textId="77777777" w:rsidR="009E6EEA" w:rsidRDefault="009E6EEA" w:rsidP="000D1199">
            <w:pPr>
              <w:pStyle w:val="NoSpacing"/>
            </w:pPr>
            <w:r>
              <w:lastRenderedPageBreak/>
              <w:t>Not Applicable</w:t>
            </w:r>
          </w:p>
        </w:tc>
        <w:tc>
          <w:tcPr>
            <w:tcW w:w="2286" w:type="dxa"/>
          </w:tcPr>
          <w:p w14:paraId="61E4017F" w14:textId="77777777" w:rsidR="009E6EEA" w:rsidRDefault="009E6EEA" w:rsidP="00165D64">
            <w:pPr>
              <w:pStyle w:val="NoSpacing"/>
            </w:pPr>
            <w:r>
              <w:t>QISMC</w:t>
            </w:r>
          </w:p>
        </w:tc>
        <w:tc>
          <w:tcPr>
            <w:tcW w:w="2286" w:type="dxa"/>
          </w:tcPr>
          <w:p w14:paraId="61E40180" w14:textId="77777777" w:rsidR="009E6EEA" w:rsidRDefault="009E6EEA" w:rsidP="00165D64">
            <w:pPr>
              <w:pStyle w:val="NoSpacing"/>
            </w:pPr>
            <w:r>
              <w:t>QISMC</w:t>
            </w:r>
          </w:p>
        </w:tc>
      </w:tr>
      <w:tr w:rsidR="009E6EEA" w14:paraId="61E40187" w14:textId="77777777" w:rsidTr="00A374B8">
        <w:tc>
          <w:tcPr>
            <w:tcW w:w="2718" w:type="dxa"/>
          </w:tcPr>
          <w:p w14:paraId="61E40182" w14:textId="77777777" w:rsidR="009E6EEA" w:rsidRDefault="009E6EEA" w:rsidP="00A374B8">
            <w:pPr>
              <w:pStyle w:val="NoSpacing"/>
              <w:rPr>
                <w:b/>
              </w:rPr>
            </w:pPr>
            <w:r>
              <w:rPr>
                <w:b/>
              </w:rPr>
              <w:lastRenderedPageBreak/>
              <w:t xml:space="preserve">Pay for Performance QISMC Benchmark Definition </w:t>
            </w:r>
          </w:p>
          <w:p w14:paraId="61E40183" w14:textId="77777777" w:rsidR="009E6EEA" w:rsidRPr="008B27F1" w:rsidRDefault="009E6EEA" w:rsidP="00A374B8">
            <w:pPr>
              <w:pStyle w:val="NoSpacing"/>
            </w:pPr>
          </w:p>
        </w:tc>
        <w:tc>
          <w:tcPr>
            <w:tcW w:w="2286" w:type="dxa"/>
          </w:tcPr>
          <w:p w14:paraId="61E40184" w14:textId="77777777" w:rsidR="009E6EEA" w:rsidRPr="0088544A" w:rsidRDefault="009E6EEA" w:rsidP="000D1199">
            <w:pPr>
              <w:pStyle w:val="NoSpacing"/>
            </w:pPr>
            <w:r>
              <w:t>Not Applicable</w:t>
            </w:r>
          </w:p>
        </w:tc>
        <w:tc>
          <w:tcPr>
            <w:tcW w:w="2286" w:type="dxa"/>
          </w:tcPr>
          <w:p w14:paraId="61E40185" w14:textId="77777777" w:rsidR="009E6EEA" w:rsidRPr="0088544A" w:rsidRDefault="009E6EEA" w:rsidP="006D6197">
            <w:pPr>
              <w:pStyle w:val="NoSpacing"/>
            </w:pPr>
            <w:r>
              <w:t>National; CMS Program</w:t>
            </w:r>
          </w:p>
        </w:tc>
        <w:tc>
          <w:tcPr>
            <w:tcW w:w="2286" w:type="dxa"/>
          </w:tcPr>
          <w:p w14:paraId="61E40186" w14:textId="77777777" w:rsidR="009E6EEA" w:rsidRPr="0088544A" w:rsidRDefault="009E6EEA" w:rsidP="006D6197">
            <w:pPr>
              <w:pStyle w:val="NoSpacing"/>
            </w:pPr>
            <w:r>
              <w:t>National; CMS Program</w:t>
            </w:r>
          </w:p>
        </w:tc>
      </w:tr>
      <w:tr w:rsidR="009E6EEA" w14:paraId="61E4018D" w14:textId="77777777" w:rsidTr="00A374B8">
        <w:tc>
          <w:tcPr>
            <w:tcW w:w="2718" w:type="dxa"/>
          </w:tcPr>
          <w:p w14:paraId="61E40188" w14:textId="77777777" w:rsidR="009E6EEA" w:rsidRDefault="009E6EEA" w:rsidP="0088642E">
            <w:pPr>
              <w:pStyle w:val="NoSpacing"/>
              <w:rPr>
                <w:b/>
              </w:rPr>
            </w:pPr>
            <w:r>
              <w:rPr>
                <w:b/>
              </w:rPr>
              <w:t>Pay for Performance QISMC Benchmark Source</w:t>
            </w:r>
          </w:p>
          <w:p w14:paraId="61E40189" w14:textId="77777777" w:rsidR="009E6EEA" w:rsidRDefault="009E6EEA" w:rsidP="00A374B8">
            <w:pPr>
              <w:pStyle w:val="NoSpacing"/>
              <w:rPr>
                <w:b/>
              </w:rPr>
            </w:pPr>
          </w:p>
        </w:tc>
        <w:tc>
          <w:tcPr>
            <w:tcW w:w="2286" w:type="dxa"/>
          </w:tcPr>
          <w:p w14:paraId="61E4018A" w14:textId="77777777" w:rsidR="009E6EEA" w:rsidRDefault="009E6EEA" w:rsidP="000D1199">
            <w:pPr>
              <w:pStyle w:val="NoSpacing"/>
            </w:pPr>
            <w:r>
              <w:t>Not Applicable</w:t>
            </w:r>
          </w:p>
        </w:tc>
        <w:tc>
          <w:tcPr>
            <w:tcW w:w="2286" w:type="dxa"/>
          </w:tcPr>
          <w:p w14:paraId="61E4018B" w14:textId="77777777" w:rsidR="009E6EEA" w:rsidRDefault="009E6EEA" w:rsidP="0088642E">
            <w:pPr>
              <w:pStyle w:val="NoSpacing"/>
            </w:pPr>
            <w:r w:rsidRPr="006D6197">
              <w:t xml:space="preserve">CMS </w:t>
            </w:r>
            <w:r>
              <w:t xml:space="preserve"> </w:t>
            </w:r>
            <w:r w:rsidRPr="006D6197">
              <w:t>- ESRD Program</w:t>
            </w:r>
          </w:p>
        </w:tc>
        <w:tc>
          <w:tcPr>
            <w:tcW w:w="2286" w:type="dxa"/>
          </w:tcPr>
          <w:p w14:paraId="61E4018C" w14:textId="77777777" w:rsidR="009E6EEA" w:rsidRDefault="009E6EEA" w:rsidP="004D0FC3">
            <w:pPr>
              <w:pStyle w:val="NoSpacing"/>
            </w:pPr>
            <w:r w:rsidRPr="006D6197">
              <w:t xml:space="preserve">CMS </w:t>
            </w:r>
            <w:r>
              <w:t xml:space="preserve"> </w:t>
            </w:r>
            <w:r w:rsidRPr="006D6197">
              <w:t>- ESRD Program</w:t>
            </w:r>
          </w:p>
        </w:tc>
      </w:tr>
      <w:tr w:rsidR="009E6EEA" w14:paraId="61E40192" w14:textId="77777777" w:rsidTr="00A374B8">
        <w:tc>
          <w:tcPr>
            <w:tcW w:w="2718" w:type="dxa"/>
          </w:tcPr>
          <w:p w14:paraId="61E4018E" w14:textId="77777777" w:rsidR="009E6EEA" w:rsidRDefault="009E6EEA" w:rsidP="00A374B8">
            <w:pPr>
              <w:pStyle w:val="NoSpacing"/>
              <w:rPr>
                <w:b/>
              </w:rPr>
            </w:pPr>
            <w:r>
              <w:rPr>
                <w:b/>
              </w:rPr>
              <w:t>Pay for Performance QISMC High Performance Level Definition</w:t>
            </w:r>
          </w:p>
        </w:tc>
        <w:tc>
          <w:tcPr>
            <w:tcW w:w="2286" w:type="dxa"/>
          </w:tcPr>
          <w:p w14:paraId="61E4018F" w14:textId="77777777" w:rsidR="009E6EEA" w:rsidRDefault="009E6EEA" w:rsidP="000D1199">
            <w:pPr>
              <w:pStyle w:val="NoSpacing"/>
            </w:pPr>
            <w:r>
              <w:t>Not Applicable</w:t>
            </w:r>
          </w:p>
        </w:tc>
        <w:tc>
          <w:tcPr>
            <w:tcW w:w="2286" w:type="dxa"/>
          </w:tcPr>
          <w:p w14:paraId="61E40190" w14:textId="07DDFB63" w:rsidR="009E6EEA" w:rsidRDefault="009E6EEA" w:rsidP="00625092">
            <w:pPr>
              <w:pStyle w:val="NoSpacing"/>
            </w:pPr>
            <w:r>
              <w:t>90</w:t>
            </w:r>
            <w:r w:rsidRPr="00BC4643">
              <w:rPr>
                <w:vertAlign w:val="superscript"/>
              </w:rPr>
              <w:t>th</w:t>
            </w:r>
            <w:r>
              <w:t xml:space="preserve"> percentile</w:t>
            </w:r>
          </w:p>
        </w:tc>
        <w:tc>
          <w:tcPr>
            <w:tcW w:w="2286" w:type="dxa"/>
          </w:tcPr>
          <w:p w14:paraId="61E40191" w14:textId="6A01AFF9" w:rsidR="009E6EEA" w:rsidRDefault="009E6EEA" w:rsidP="004D0FC3">
            <w:pPr>
              <w:pStyle w:val="NoSpacing"/>
            </w:pPr>
            <w:r>
              <w:t>90</w:t>
            </w:r>
            <w:r w:rsidRPr="00BC4643">
              <w:rPr>
                <w:vertAlign w:val="superscript"/>
              </w:rPr>
              <w:t>th</w:t>
            </w:r>
            <w:r>
              <w:t xml:space="preserve"> percentile</w:t>
            </w:r>
          </w:p>
        </w:tc>
      </w:tr>
      <w:tr w:rsidR="009E6EEA" w14:paraId="61E40199" w14:textId="77777777" w:rsidTr="00A374B8">
        <w:tc>
          <w:tcPr>
            <w:tcW w:w="2718" w:type="dxa"/>
          </w:tcPr>
          <w:p w14:paraId="61E40193" w14:textId="77777777" w:rsidR="009E6EEA" w:rsidRDefault="009E6EEA" w:rsidP="005802A0">
            <w:pPr>
              <w:pStyle w:val="NoSpacing"/>
              <w:rPr>
                <w:b/>
              </w:rPr>
            </w:pPr>
            <w:commentRangeStart w:id="1"/>
            <w:r>
              <w:rPr>
                <w:b/>
              </w:rPr>
              <w:t>Pay for Performance QISMC High Performance Level Value</w:t>
            </w:r>
          </w:p>
        </w:tc>
        <w:tc>
          <w:tcPr>
            <w:tcW w:w="2286" w:type="dxa"/>
          </w:tcPr>
          <w:p w14:paraId="61E40194" w14:textId="77777777" w:rsidR="009E6EEA" w:rsidRDefault="009E6EEA" w:rsidP="000D1199">
            <w:pPr>
              <w:pStyle w:val="NoSpacing"/>
            </w:pPr>
            <w:r>
              <w:t>Not Applicable</w:t>
            </w:r>
          </w:p>
        </w:tc>
        <w:tc>
          <w:tcPr>
            <w:tcW w:w="2286" w:type="dxa"/>
          </w:tcPr>
          <w:p w14:paraId="61E40195" w14:textId="77777777" w:rsidR="009E6EEA" w:rsidRDefault="009E6EEA" w:rsidP="00A20F88">
            <w:pPr>
              <w:pStyle w:val="NoSpacing"/>
            </w:pPr>
            <w:commentRangeStart w:id="2"/>
            <w:r>
              <w:t>97%</w:t>
            </w:r>
          </w:p>
          <w:p w14:paraId="61E40196" w14:textId="64D4DA5A" w:rsidR="009E6EEA" w:rsidRDefault="009E6EEA" w:rsidP="001D00EB">
            <w:pPr>
              <w:pStyle w:val="NoSpacing"/>
            </w:pPr>
          </w:p>
        </w:tc>
        <w:tc>
          <w:tcPr>
            <w:tcW w:w="2286" w:type="dxa"/>
          </w:tcPr>
          <w:p w14:paraId="61E40197" w14:textId="77777777" w:rsidR="009E6EEA" w:rsidRDefault="009E6EEA" w:rsidP="00A20F88">
            <w:pPr>
              <w:pStyle w:val="NoSpacing"/>
            </w:pPr>
            <w:r>
              <w:t>97%</w:t>
            </w:r>
          </w:p>
          <w:commentRangeEnd w:id="2"/>
          <w:commentRangeEnd w:id="1"/>
          <w:p w14:paraId="61E40198" w14:textId="6A4B464D" w:rsidR="009E6EEA" w:rsidRDefault="009E6EEA" w:rsidP="00A20F88">
            <w:pPr>
              <w:pStyle w:val="NoSpacing"/>
            </w:pPr>
          </w:p>
        </w:tc>
      </w:tr>
      <w:tr w:rsidR="009E6EEA" w14:paraId="61E4019E" w14:textId="77777777" w:rsidTr="00A374B8">
        <w:tc>
          <w:tcPr>
            <w:tcW w:w="2718" w:type="dxa"/>
          </w:tcPr>
          <w:p w14:paraId="61E4019A" w14:textId="77777777" w:rsidR="009E6EEA" w:rsidRDefault="009E6EEA" w:rsidP="00823868">
            <w:pPr>
              <w:pStyle w:val="NoSpacing"/>
              <w:rPr>
                <w:b/>
              </w:rPr>
            </w:pPr>
            <w:r>
              <w:rPr>
                <w:b/>
              </w:rPr>
              <w:t>Pay for Performance QISMC Minimum Performance Level Definition</w:t>
            </w:r>
          </w:p>
        </w:tc>
        <w:tc>
          <w:tcPr>
            <w:tcW w:w="2286" w:type="dxa"/>
          </w:tcPr>
          <w:p w14:paraId="61E4019B" w14:textId="77777777" w:rsidR="009E6EEA" w:rsidRDefault="009E6EEA" w:rsidP="000D1199">
            <w:pPr>
              <w:pStyle w:val="NoSpacing"/>
            </w:pPr>
            <w:r>
              <w:t>Not Applicable</w:t>
            </w:r>
          </w:p>
        </w:tc>
        <w:tc>
          <w:tcPr>
            <w:tcW w:w="2286" w:type="dxa"/>
          </w:tcPr>
          <w:p w14:paraId="61E4019C" w14:textId="77777777" w:rsidR="009E6EEA" w:rsidRDefault="009E6EEA" w:rsidP="00A20F88">
            <w:pPr>
              <w:pStyle w:val="NoSpacing"/>
            </w:pPr>
            <w:r>
              <w:t>15</w:t>
            </w:r>
            <w:r w:rsidRPr="00BC4643">
              <w:rPr>
                <w:vertAlign w:val="superscript"/>
              </w:rPr>
              <w:t>th</w:t>
            </w:r>
            <w:r>
              <w:t xml:space="preserve"> percentile</w:t>
            </w:r>
          </w:p>
        </w:tc>
        <w:tc>
          <w:tcPr>
            <w:tcW w:w="2286" w:type="dxa"/>
          </w:tcPr>
          <w:p w14:paraId="61E4019D" w14:textId="77777777" w:rsidR="009E6EEA" w:rsidRDefault="009E6EEA" w:rsidP="00A20F88">
            <w:pPr>
              <w:pStyle w:val="NoSpacing"/>
            </w:pPr>
            <w:r>
              <w:t>15</w:t>
            </w:r>
            <w:r w:rsidRPr="00BC4643">
              <w:rPr>
                <w:vertAlign w:val="superscript"/>
              </w:rPr>
              <w:t>th</w:t>
            </w:r>
            <w:r>
              <w:t xml:space="preserve"> percentile</w:t>
            </w:r>
          </w:p>
        </w:tc>
      </w:tr>
      <w:tr w:rsidR="009E6EEA" w14:paraId="61E401A3" w14:textId="77777777" w:rsidTr="00A374B8">
        <w:tc>
          <w:tcPr>
            <w:tcW w:w="2718" w:type="dxa"/>
          </w:tcPr>
          <w:p w14:paraId="61E4019F" w14:textId="77777777" w:rsidR="009E6EEA" w:rsidRDefault="009E6EEA" w:rsidP="004D0FC3">
            <w:pPr>
              <w:pStyle w:val="NoSpacing"/>
              <w:rPr>
                <w:b/>
              </w:rPr>
            </w:pPr>
            <w:r>
              <w:rPr>
                <w:b/>
              </w:rPr>
              <w:t>Pay for Performance QISMC Minimum Performance Level Value</w:t>
            </w:r>
          </w:p>
        </w:tc>
        <w:tc>
          <w:tcPr>
            <w:tcW w:w="2286" w:type="dxa"/>
          </w:tcPr>
          <w:p w14:paraId="61E401A0" w14:textId="77777777" w:rsidR="009E6EEA" w:rsidRDefault="009E6EEA" w:rsidP="004D0FC3">
            <w:pPr>
              <w:pStyle w:val="NoSpacing"/>
            </w:pPr>
            <w:r>
              <w:t>Not Applicable</w:t>
            </w:r>
          </w:p>
        </w:tc>
        <w:tc>
          <w:tcPr>
            <w:tcW w:w="2286" w:type="dxa"/>
          </w:tcPr>
          <w:p w14:paraId="61E401A1" w14:textId="77777777" w:rsidR="009E6EEA" w:rsidRDefault="009E6EEA" w:rsidP="005802A0">
            <w:pPr>
              <w:pStyle w:val="NoSpacing"/>
            </w:pPr>
            <w:r>
              <w:t>83%</w:t>
            </w:r>
          </w:p>
        </w:tc>
        <w:tc>
          <w:tcPr>
            <w:tcW w:w="2286" w:type="dxa"/>
          </w:tcPr>
          <w:p w14:paraId="61E401A2" w14:textId="77777777" w:rsidR="009E6EEA" w:rsidRDefault="009E6EEA" w:rsidP="005802A0">
            <w:pPr>
              <w:pStyle w:val="NoSpacing"/>
            </w:pPr>
            <w:r>
              <w:t>83%</w:t>
            </w:r>
          </w:p>
        </w:tc>
      </w:tr>
    </w:tbl>
    <w:p w14:paraId="61E401A4" w14:textId="77777777" w:rsidR="00356CF4" w:rsidRPr="008F249E" w:rsidRDefault="00356CF4" w:rsidP="007C7C85">
      <w:pPr>
        <w:pStyle w:val="Heading2"/>
      </w:pPr>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401A8" w14:textId="77777777" w:rsidR="008A00D5" w:rsidRDefault="008A00D5" w:rsidP="00F63191">
      <w:pPr>
        <w:spacing w:after="0" w:line="240" w:lineRule="auto"/>
      </w:pPr>
      <w:r>
        <w:separator/>
      </w:r>
    </w:p>
  </w:endnote>
  <w:endnote w:type="continuationSeparator" w:id="0">
    <w:p w14:paraId="61E401A9" w14:textId="77777777" w:rsidR="008A00D5" w:rsidRDefault="008A00D5"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61E401AB" w14:textId="77777777" w:rsidR="002E14AF" w:rsidRDefault="002E14AF">
        <w:pPr>
          <w:pStyle w:val="Footer"/>
          <w:jc w:val="right"/>
        </w:pPr>
        <w:r>
          <w:fldChar w:fldCharType="begin"/>
        </w:r>
        <w:r>
          <w:instrText xml:space="preserve"> PAGE   \* MERGEFORMAT </w:instrText>
        </w:r>
        <w:r>
          <w:fldChar w:fldCharType="separate"/>
        </w:r>
        <w:r w:rsidR="00C87A93">
          <w:rPr>
            <w:noProof/>
          </w:rPr>
          <w:t>1</w:t>
        </w:r>
        <w:r>
          <w:rPr>
            <w:noProof/>
          </w:rPr>
          <w:fldChar w:fldCharType="end"/>
        </w:r>
      </w:p>
    </w:sdtContent>
  </w:sdt>
  <w:p w14:paraId="61E401AC"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401A6" w14:textId="77777777" w:rsidR="008A00D5" w:rsidRDefault="008A00D5" w:rsidP="00F63191">
      <w:pPr>
        <w:spacing w:after="0" w:line="240" w:lineRule="auto"/>
      </w:pPr>
      <w:r>
        <w:separator/>
      </w:r>
    </w:p>
  </w:footnote>
  <w:footnote w:type="continuationSeparator" w:id="0">
    <w:p w14:paraId="61E401A7" w14:textId="77777777" w:rsidR="008A00D5" w:rsidRDefault="008A00D5"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01AA" w14:textId="28E16CE3"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C575F"/>
    <w:rsid w:val="000D1199"/>
    <w:rsid w:val="000D5A2D"/>
    <w:rsid w:val="000E7EED"/>
    <w:rsid w:val="00100A2F"/>
    <w:rsid w:val="00107C1A"/>
    <w:rsid w:val="0011709A"/>
    <w:rsid w:val="00165D64"/>
    <w:rsid w:val="00165D76"/>
    <w:rsid w:val="0018336A"/>
    <w:rsid w:val="001D00EB"/>
    <w:rsid w:val="001D6BEA"/>
    <w:rsid w:val="002224F0"/>
    <w:rsid w:val="00245754"/>
    <w:rsid w:val="00271E53"/>
    <w:rsid w:val="002845C2"/>
    <w:rsid w:val="002E14AF"/>
    <w:rsid w:val="0032246B"/>
    <w:rsid w:val="00346B8D"/>
    <w:rsid w:val="00356CF4"/>
    <w:rsid w:val="00366D0B"/>
    <w:rsid w:val="00375652"/>
    <w:rsid w:val="00383516"/>
    <w:rsid w:val="003844DB"/>
    <w:rsid w:val="003A409E"/>
    <w:rsid w:val="003C17CD"/>
    <w:rsid w:val="003F4E8D"/>
    <w:rsid w:val="00416E44"/>
    <w:rsid w:val="00502BE4"/>
    <w:rsid w:val="00506BC5"/>
    <w:rsid w:val="00536799"/>
    <w:rsid w:val="005802A0"/>
    <w:rsid w:val="005857E6"/>
    <w:rsid w:val="005B79DD"/>
    <w:rsid w:val="005C70A1"/>
    <w:rsid w:val="005F4D43"/>
    <w:rsid w:val="00625092"/>
    <w:rsid w:val="006D6197"/>
    <w:rsid w:val="007164C7"/>
    <w:rsid w:val="00743628"/>
    <w:rsid w:val="00760D27"/>
    <w:rsid w:val="007C728B"/>
    <w:rsid w:val="007C7C85"/>
    <w:rsid w:val="007E0395"/>
    <w:rsid w:val="007F675B"/>
    <w:rsid w:val="007F7C07"/>
    <w:rsid w:val="00823868"/>
    <w:rsid w:val="00827557"/>
    <w:rsid w:val="008722BB"/>
    <w:rsid w:val="008779F5"/>
    <w:rsid w:val="0088642E"/>
    <w:rsid w:val="00886E0E"/>
    <w:rsid w:val="008A00D5"/>
    <w:rsid w:val="008A5405"/>
    <w:rsid w:val="008D1A8E"/>
    <w:rsid w:val="008E5828"/>
    <w:rsid w:val="008F0411"/>
    <w:rsid w:val="008F249E"/>
    <w:rsid w:val="00952D77"/>
    <w:rsid w:val="00964195"/>
    <w:rsid w:val="00965A2A"/>
    <w:rsid w:val="00967948"/>
    <w:rsid w:val="00994A41"/>
    <w:rsid w:val="00996DD5"/>
    <w:rsid w:val="009C6EA3"/>
    <w:rsid w:val="009E6EEA"/>
    <w:rsid w:val="009F04D0"/>
    <w:rsid w:val="009F78A7"/>
    <w:rsid w:val="009F7E66"/>
    <w:rsid w:val="00A11BD9"/>
    <w:rsid w:val="00A2018B"/>
    <w:rsid w:val="00A20F88"/>
    <w:rsid w:val="00A82574"/>
    <w:rsid w:val="00AC3A97"/>
    <w:rsid w:val="00AD05D6"/>
    <w:rsid w:val="00AD706B"/>
    <w:rsid w:val="00AF3A3D"/>
    <w:rsid w:val="00B05CBF"/>
    <w:rsid w:val="00B20462"/>
    <w:rsid w:val="00B546CF"/>
    <w:rsid w:val="00B65D92"/>
    <w:rsid w:val="00BA61F1"/>
    <w:rsid w:val="00BC4643"/>
    <w:rsid w:val="00C01E6F"/>
    <w:rsid w:val="00C1254A"/>
    <w:rsid w:val="00C86C48"/>
    <w:rsid w:val="00C87A93"/>
    <w:rsid w:val="00C9758A"/>
    <w:rsid w:val="00CA2D3E"/>
    <w:rsid w:val="00CA4C08"/>
    <w:rsid w:val="00CC28BC"/>
    <w:rsid w:val="00CD7069"/>
    <w:rsid w:val="00D1777E"/>
    <w:rsid w:val="00D63CD3"/>
    <w:rsid w:val="00DB7651"/>
    <w:rsid w:val="00DE660A"/>
    <w:rsid w:val="00E43145"/>
    <w:rsid w:val="00EB6678"/>
    <w:rsid w:val="00EF333D"/>
    <w:rsid w:val="00F05C01"/>
    <w:rsid w:val="00F069C3"/>
    <w:rsid w:val="00F06C5E"/>
    <w:rsid w:val="00F20443"/>
    <w:rsid w:val="00F615B8"/>
    <w:rsid w:val="00F63191"/>
    <w:rsid w:val="00F64CD1"/>
    <w:rsid w:val="00F927B0"/>
    <w:rsid w:val="00FB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952D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952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qualityforum.org/QPS/14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E6B5-620F-4010-8417-114985AEFBC1}">
  <ds:schemaRefs>
    <ds:schemaRef ds:uri="http://schemas.microsoft.com/sharepoint/v3/contenttype/forms"/>
  </ds:schemaRefs>
</ds:datastoreItem>
</file>

<file path=customXml/itemProps2.xml><?xml version="1.0" encoding="utf-8"?>
<ds:datastoreItem xmlns:ds="http://schemas.openxmlformats.org/officeDocument/2006/customXml" ds:itemID="{266DA0F7-9036-4144-B150-D5CDCA95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A86F6C-2028-4546-86CD-1FDA0700D6C3}">
  <ds:schemaRef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17A5D6A-7E0C-4E64-A931-04877DBE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2014-02-25T14:14:00Z</dcterms:created>
  <dcterms:modified xsi:type="dcterms:W3CDTF">2014-02-25T14:14:00Z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